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76350" cy="752475"/>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16259765625" w:line="264.3717384338379" w:lineRule="auto"/>
        <w:ind w:left="549.290771484375" w:right="501.715087890625" w:firstLine="0"/>
        <w:jc w:val="center"/>
        <w:rPr>
          <w:rFonts w:ascii="Arial" w:cs="Arial" w:eastAsia="Arial" w:hAnsi="Arial"/>
          <w:b w:val="1"/>
          <w:i w:val="0"/>
          <w:smallCaps w:val="0"/>
          <w:strike w:val="0"/>
          <w:color w:val="67baaf"/>
          <w:sz w:val="24"/>
          <w:szCs w:val="24"/>
          <w:u w:val="none"/>
          <w:shd w:fill="auto" w:val="clear"/>
          <w:vertAlign w:val="baseline"/>
        </w:rPr>
      </w:pPr>
      <w:r w:rsidDel="00000000" w:rsidR="00000000" w:rsidRPr="00000000">
        <w:rPr>
          <w:rFonts w:ascii="Arial" w:cs="Arial" w:eastAsia="Arial" w:hAnsi="Arial"/>
          <w:b w:val="1"/>
          <w:i w:val="0"/>
          <w:smallCaps w:val="0"/>
          <w:strike w:val="0"/>
          <w:color w:val="67baaf"/>
          <w:sz w:val="24"/>
          <w:szCs w:val="24"/>
          <w:u w:val="none"/>
          <w:shd w:fill="auto" w:val="clear"/>
          <w:vertAlign w:val="baseline"/>
          <w:rtl w:val="0"/>
        </w:rPr>
        <w:t xml:space="preserve">IBEROSTAR LOGRA EN BRASIL SU PRIMERA OPERACIÓN CON ELECTRICIDAD 100% RENOVABLE EN EL CONTINENTE AMERICANO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79150390625" w:line="264.3717384338379" w:lineRule="auto"/>
        <w:ind w:left="735" w:right="21.885986328125" w:hanging="353.7998962402344"/>
        <w:jc w:val="left"/>
        <w:rPr>
          <w:rFonts w:ascii="Arial" w:cs="Arial" w:eastAsia="Arial" w:hAnsi="Arial"/>
          <w:b w:val="0"/>
          <w:i w:val="1"/>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434343"/>
          <w:sz w:val="20"/>
          <w:szCs w:val="20"/>
          <w:u w:val="none"/>
          <w:shd w:fill="auto" w:val="clear"/>
          <w:vertAlign w:val="baseline"/>
          <w:rtl w:val="0"/>
        </w:rPr>
        <w:t xml:space="preserve">La cadena hotelera, pionera en turismo responsable, anuncia que toda la electricidad del complejo Iberostar Praia do Forte de Bahía es ahora de origen renovable.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7822265625" w:line="264.3717384338379" w:lineRule="auto"/>
        <w:ind w:left="730.4000854492188" w:right="2.314453125" w:hanging="349.1999816894531"/>
        <w:jc w:val="both"/>
        <w:rPr>
          <w:rFonts w:ascii="Arial" w:cs="Arial" w:eastAsia="Arial" w:hAnsi="Arial"/>
          <w:b w:val="0"/>
          <w:i w:val="1"/>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434343"/>
          <w:sz w:val="20"/>
          <w:szCs w:val="20"/>
          <w:u w:val="none"/>
          <w:shd w:fill="auto" w:val="clear"/>
          <w:vertAlign w:val="baseline"/>
          <w:rtl w:val="0"/>
        </w:rPr>
        <w:t xml:space="preserve">Con sus hoteles en España que ya dependen de la electricidad procedente exclusivamente de energías renovables y ahora también en este complejo hotelero en Brasil, el grupo hotelero español lidera la transición energética y el uso de energías renovables, en su avance hacia una economía circular y alcanzar la neutralidad en emisiones carbono en 2030.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47705078125" w:line="240" w:lineRule="auto"/>
        <w:ind w:left="0" w:right="0" w:firstLine="0"/>
        <w:jc w:val="center"/>
        <w:rPr>
          <w:rFonts w:ascii="Arial" w:cs="Arial" w:eastAsia="Arial" w:hAnsi="Arial"/>
          <w:b w:val="0"/>
          <w:i w:val="1"/>
          <w:smallCaps w:val="0"/>
          <w:strike w:val="0"/>
          <w:color w:val="434343"/>
          <w:sz w:val="20"/>
          <w:szCs w:val="20"/>
          <w:u w:val="none"/>
          <w:shd w:fill="auto" w:val="clear"/>
          <w:vertAlign w:val="baseline"/>
        </w:rPr>
      </w:pPr>
      <w:r w:rsidDel="00000000" w:rsidR="00000000" w:rsidRPr="00000000">
        <w:rPr>
          <w:rFonts w:ascii="Arial" w:cs="Arial" w:eastAsia="Arial" w:hAnsi="Arial"/>
          <w:b w:val="0"/>
          <w:i w:val="1"/>
          <w:smallCaps w:val="0"/>
          <w:strike w:val="0"/>
          <w:color w:val="434343"/>
          <w:sz w:val="20"/>
          <w:szCs w:val="20"/>
          <w:u w:val="none"/>
          <w:shd w:fill="auto" w:val="clear"/>
          <w:vertAlign w:val="baseline"/>
        </w:rPr>
        <w:drawing>
          <wp:inline distB="19050" distT="19050" distL="19050" distR="19050">
            <wp:extent cx="4905375" cy="3267075"/>
            <wp:effectExtent b="0" l="0" r="0" t="0"/>
            <wp:docPr id="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905375" cy="32670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8.400115966796875" w:right="4.23583984375" w:firstLine="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Palma de Mallorca, 28 de junio de 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Iberostar Hotels &amp; Resorts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anuncia que ha alcanzado el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suministro de energía 100% renovable para sus hoteles de Bahía, en Brasil,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que les convierte en el primer resort de Iberostar en América que logra este avance hacia la descarbonización. El complejo, que cuenta con dos hoteles -Iberostar Selection Praia do Forte e Iberostar Bahía-, y más de mil habitaciones, emplea a más de 2.000 personas y recibe aproximadamente 181.000 huéspedes al año, lo que demanda un consumo energético que alcanzó los 21.217 MWh en 2022.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59538269043" w:lineRule="auto"/>
        <w:ind w:left="0" w:right="0" w:firstLine="24.8001098632812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“Celebramos que nuestros hoteles en Brasil ya consumen toda su energía procedente de fuentes 100% renovables. Este hito es el resultado del sólido compromiso de la compañía con su propia Agenda 2030, que tiene como objetivo lograr la neutralidad de carbono en todas las operaciones globales de Iberostar para el año 2030. Gracias a nuestros ambiciosos compromisos y los incansables esfuerzos de nuestros equipos de Sostenibilidad, Operaciones y Recursos hemos asegurado con éxito que la energía que suministra nuestro complejo de Brasil sea de origen totalmente renovable”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explica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Gabriel Martorell, Director de Gobernanza de Sostenibilidad en Iberostar.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904296875" w:line="264.3717384338379" w:lineRule="auto"/>
        <w:ind w:left="11.00006103515625" w:right="8.94775390625" w:firstLine="7.40005493164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Basándose en su éxito en España, la compañía está extendiendo su modelo de turismo responsable a Brasil. Actualmente, todos los hoteles Iberostar en España dependen de electricidad procedente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19050" distT="19050" distL="19050" distR="19050">
            <wp:extent cx="1276350" cy="752475"/>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76350"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8.400115966796875" w:right="3.35205078125" w:firstLine="2.79998779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exclusivamente de energías renovables, respaldada por una garantía de origen. Esta iniciativa evita la emisión de más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18.000 toneladas de CO2 al año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 Brasil, Iberostar ya está dando pasos significativos al evitar la liberación de más de 4.000 toneladas de CO2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10.40008544921875" w:right="0.040283203125" w:firstLine="2.5999450683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Iberostar Hotels &amp; Resorts consolida su posición como líder en transición energética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dentro del sector turístico manteniendo su compromiso de alcanzar la neutralidad de carbono para 2030 a través de energías renovables, eficiencia energética y electrificación. Esta dedicación se alinea con el objetivo de la compañía de combatir la crisis climática y fomentar un modelo de turismo más responsable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añade Martorell.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9.600067138671875" w:right="2.27783203125" w:firstLine="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complejo Iberostar Praia do Forte ha estado utilizando energía solar para algunos recursos desde 2010 y ahora la propiedad está dando otro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paso importante hacia la reducción de la huella de carbono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 hotel. Además de invertir en electricidad renovable, Iberostar ha certificado el origen de esta energía a través del i-REC (Certificado de Energías Renovables). El compromiso de la compañía de estar libre de combustibles fósiles está en marcha y el plan estipula que estos combustibles serán completamente reemplazados por energía renovable.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6526031494" w:lineRule="auto"/>
        <w:ind w:left="11.00006103515625" w:right="2.757568359375" w:firstLine="8.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Reconociendo que la energía limpia es la única opción viable para un futuro energético sostenible, Iberostar es firme en su dedicación a promover la adopción de energías renovables. La compañía apoya activamente el avance de tecnologías como el hidrógeno verde en España, al tiempo que se esfuerza por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inspirar al sector privado a adoptar e integrar fuentes de energía renovables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mayor escala. Con estas iniciativas, Iberostar pretende facilitar la integración de componentes renovables en la red energética global, contribuyendo a un futuro más sostenible y respetuoso con el medio ambiente.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84326171875" w:line="240" w:lineRule="auto"/>
        <w:ind w:left="3.800048828125" w:right="0" w:firstLine="0"/>
        <w:jc w:val="left"/>
        <w:rPr>
          <w:rFonts w:ascii="Arial" w:cs="Arial" w:eastAsia="Arial" w:hAnsi="Arial"/>
          <w:b w:val="1"/>
          <w:i w:val="0"/>
          <w:smallCaps w:val="0"/>
          <w:strike w:val="0"/>
          <w:color w:val="67baaf"/>
          <w:sz w:val="20"/>
          <w:szCs w:val="20"/>
          <w:u w:val="none"/>
          <w:shd w:fill="auto" w:val="clear"/>
          <w:vertAlign w:val="baseline"/>
        </w:rPr>
      </w:pPr>
      <w:r w:rsidDel="00000000" w:rsidR="00000000" w:rsidRPr="00000000">
        <w:rPr>
          <w:rFonts w:ascii="Arial" w:cs="Arial" w:eastAsia="Arial" w:hAnsi="Arial"/>
          <w:b w:val="1"/>
          <w:i w:val="0"/>
          <w:smallCaps w:val="0"/>
          <w:strike w:val="0"/>
          <w:color w:val="67baaf"/>
          <w:sz w:val="20"/>
          <w:szCs w:val="20"/>
          <w:u w:val="none"/>
          <w:shd w:fill="auto" w:val="clear"/>
          <w:vertAlign w:val="baseline"/>
          <w:rtl w:val="0"/>
        </w:rPr>
        <w:t xml:space="preserve">Agenda 2030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72705078125" w:line="264.37145233154297" w:lineRule="auto"/>
        <w:ind w:left="10.5999755859375" w:right="6.712646484375" w:firstLine="9.0000915527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2020, el Grupo Iberostar puso en marcha sus compromisos de sostenibilidad avanzando en un modelo de turismo responsable, basado en los siguientes grandes objetivos a cumplir durante esta década: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904296875" w:line="264.37113761901855" w:lineRule="auto"/>
        <w:ind w:left="732.2000122070312" w:right="8.507080078125" w:hanging="350.999908447265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 libres de residuos enviados a vertedero para 2025 y neutrales en emisiones de carbono para 2030 (20 años antes del objetivo global de la industria).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7822265625" w:line="264.3720531463623" w:lineRule="auto"/>
        <w:ind w:left="381.2001037597656" w:right="3.8037109375"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Obtener el 100% de pescado y marisco de fuentes responsables para 2025.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Mejorar la salud de los ecosistemas en torno a todos sus hoteles comprometiéndose a haberla mejorado en 2030, aumentando la calidad turística de los destinos.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1051025390625" w:line="240" w:lineRule="auto"/>
        <w:ind w:left="16.21002197265625" w:right="0" w:firstLine="0"/>
        <w:jc w:val="left"/>
        <w:rPr>
          <w:rFonts w:ascii="Arial" w:cs="Arial" w:eastAsia="Arial" w:hAnsi="Arial"/>
          <w:b w:val="0"/>
          <w:i w:val="0"/>
          <w:smallCaps w:val="0"/>
          <w:strike w:val="0"/>
          <w:color w:val="1155cc"/>
          <w:sz w:val="17"/>
          <w:szCs w:val="17"/>
          <w:u w:val="none"/>
          <w:shd w:fill="auto" w:val="clear"/>
          <w:vertAlign w:val="baseline"/>
        </w:rPr>
      </w:pPr>
      <w:r w:rsidDel="00000000" w:rsidR="00000000" w:rsidRPr="00000000">
        <w:rPr>
          <w:rFonts w:ascii="Arial" w:cs="Arial" w:eastAsia="Arial" w:hAnsi="Arial"/>
          <w:b w:val="1"/>
          <w:i w:val="0"/>
          <w:smallCaps w:val="0"/>
          <w:strike w:val="0"/>
          <w:color w:val="222222"/>
          <w:sz w:val="17"/>
          <w:szCs w:val="17"/>
          <w:highlight w:val="white"/>
          <w:u w:val="none"/>
          <w:vertAlign w:val="baseline"/>
          <w:rtl w:val="0"/>
        </w:rPr>
        <w:t xml:space="preserve">Para más información: </w:t>
      </w:r>
      <w:r w:rsidDel="00000000" w:rsidR="00000000" w:rsidRPr="00000000">
        <w:rPr>
          <w:rFonts w:ascii="Arial" w:cs="Arial" w:eastAsia="Arial" w:hAnsi="Arial"/>
          <w:b w:val="0"/>
          <w:i w:val="0"/>
          <w:smallCaps w:val="0"/>
          <w:strike w:val="0"/>
          <w:color w:val="1155cc"/>
          <w:sz w:val="17"/>
          <w:szCs w:val="17"/>
          <w:highlight w:val="white"/>
          <w:u w:val="none"/>
          <w:vertAlign w:val="baseline"/>
          <w:rtl w:val="0"/>
        </w:rPr>
        <w:t xml:space="preserve">Year in Review 2022</w:t>
      </w:r>
      <w:r w:rsidDel="00000000" w:rsidR="00000000" w:rsidRPr="00000000">
        <w:rPr>
          <w:rFonts w:ascii="Arial" w:cs="Arial" w:eastAsia="Arial" w:hAnsi="Arial"/>
          <w:b w:val="0"/>
          <w:i w:val="0"/>
          <w:smallCaps w:val="0"/>
          <w:strike w:val="0"/>
          <w:color w:val="1155cc"/>
          <w:sz w:val="17"/>
          <w:szCs w:val="17"/>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56787109375" w:line="240" w:lineRule="auto"/>
        <w:ind w:left="6.320037841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*Nota al editor: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Puede acceder a fotos en </w:t>
      </w:r>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este enlace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9951171875" w:line="240" w:lineRule="auto"/>
        <w:ind w:left="3.800048828125" w:right="0" w:firstLine="0"/>
        <w:jc w:val="left"/>
        <w:rPr>
          <w:rFonts w:ascii="Arial" w:cs="Arial" w:eastAsia="Arial" w:hAnsi="Arial"/>
          <w:b w:val="1"/>
          <w:i w:val="0"/>
          <w:smallCaps w:val="0"/>
          <w:strike w:val="0"/>
          <w:color w:val="212121"/>
          <w:sz w:val="18"/>
          <w:szCs w:val="18"/>
          <w:u w:val="none"/>
          <w:shd w:fill="auto" w:val="clear"/>
          <w:vertAlign w:val="baseline"/>
        </w:rPr>
      </w:pPr>
      <w:r w:rsidDel="00000000" w:rsidR="00000000" w:rsidRPr="00000000">
        <w:rPr>
          <w:rFonts w:ascii="Arial" w:cs="Arial" w:eastAsia="Arial" w:hAnsi="Arial"/>
          <w:b w:val="1"/>
          <w:i w:val="0"/>
          <w:smallCaps w:val="0"/>
          <w:strike w:val="0"/>
          <w:color w:val="212121"/>
          <w:sz w:val="18"/>
          <w:szCs w:val="18"/>
          <w:u w:val="none"/>
          <w:shd w:fill="auto" w:val="clear"/>
          <w:vertAlign w:val="baseline"/>
          <w:rtl w:val="0"/>
        </w:rPr>
        <w:t xml:space="preserve">Acerca de Grupo Iberostar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20531463623" w:lineRule="auto"/>
        <w:ind w:left="9.720001220703125" w:right="115.1708984375" w:firstLine="2.56011962890625"/>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Grupo Iberostar es una multinacional española 100% familiar con más de 65 años de historia en el turismo y unos orígenes empresariales que se remontan a 1877. Su negocio principal es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Iberostar Hotels &amp; Resorts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cuyo portfolio supera los 100 hoteles de 4 y 5 estrellas en 16 países. El Grupo se ha convertido en un referente internacional al promover un modelo de negocio turístico responsable que se centra en el cuidado de las personas y del entorno. Su movimiento pionero </w:t>
      </w:r>
      <w:r w:rsidDel="00000000" w:rsidR="00000000" w:rsidRPr="00000000">
        <w:rPr>
          <w:rFonts w:ascii="Arial" w:cs="Arial" w:eastAsia="Arial" w:hAnsi="Arial"/>
          <w:b w:val="1"/>
          <w:i w:val="0"/>
          <w:smallCaps w:val="0"/>
          <w:strike w:val="0"/>
          <w:color w:val="66b9af"/>
          <w:sz w:val="16"/>
          <w:szCs w:val="16"/>
          <w:u w:val="none"/>
          <w:shd w:fill="auto" w:val="clear"/>
          <w:vertAlign w:val="baseline"/>
          <w:rtl w:val="0"/>
        </w:rPr>
        <w:t xml:space="preserve">Wave of Change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refleja este compromiso específico de la compañía con el medio ambiente y los océanos, y el esfuerzo por compartirlo con toda la sociedad.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102294921875" w:line="264.37225341796875" w:lineRule="auto"/>
        <w:ind w:left="9.720001220703125" w:right="111.663818359375" w:firstLine="2.080078125"/>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la sostenibilidad como motor y palanca del negocio, Grupo Iberostar sitúa la economía circular en el centro de su estrategia y trabaja una </w:t>
      </w:r>
      <w:r w:rsidDel="00000000" w:rsidR="00000000" w:rsidRPr="00000000">
        <w:rPr>
          <w:rFonts w:ascii="Arial" w:cs="Arial" w:eastAsia="Arial" w:hAnsi="Arial"/>
          <w:b w:val="1"/>
          <w:i w:val="0"/>
          <w:smallCaps w:val="0"/>
          <w:strike w:val="0"/>
          <w:color w:val="66b9af"/>
          <w:sz w:val="16"/>
          <w:szCs w:val="16"/>
          <w:u w:val="none"/>
          <w:shd w:fill="auto" w:val="clear"/>
          <w:vertAlign w:val="baseline"/>
          <w:rtl w:val="0"/>
        </w:rPr>
        <w:t xml:space="preserve">Agenda 2030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propia para ser libre de residuos en 2025, neutral en emisiones de carbono en 2030, 100% responsable en su cadena de suministro de productos del mar en 2025, y mejorar la salud de los ecosistemas que rodean sus hoteles, entre otros objetivos.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138916015625" w:line="264.37479972839355" w:lineRule="auto"/>
        <w:ind w:left="10.03997802734375" w:right="116.395263671875" w:firstLine="6.400146484375"/>
        <w:jc w:val="left"/>
        <w:rPr>
          <w:rFonts w:ascii="Arial" w:cs="Arial" w:eastAsia="Arial" w:hAnsi="Arial"/>
          <w:b w:val="0"/>
          <w:i w:val="0"/>
          <w:smallCaps w:val="0"/>
          <w:strike w:val="0"/>
          <w:color w:val="000000"/>
          <w:sz w:val="16"/>
          <w:szCs w:val="16"/>
          <w:u w:val="none"/>
          <w:shd w:fill="auto" w:val="clear"/>
          <w:vertAlign w:val="baseline"/>
        </w:rPr>
        <w:sectPr>
          <w:pgSz w:h="16840" w:w="11920" w:orient="portrait"/>
          <w:pgMar w:bottom="1509.13818359375" w:top="750" w:left="1436.199951171875" w:right="1419.423828125" w:header="0" w:footer="72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Grupo está formado por un equipo global de más de 30.000 personas de 95 nacionalidades. Gracias a este talento, la compañía es líder en calidad e impulsa la diferenciación en la experiencia del cliente a través de la constante innovación en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648437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producto y la apuesta digital.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62060546875" w:line="279.76475715637207"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Descúbrenos en </w:t>
      </w:r>
      <w:r w:rsidDel="00000000" w:rsidR="00000000" w:rsidRPr="00000000">
        <w:rPr>
          <w:rFonts w:ascii="Arial" w:cs="Arial" w:eastAsia="Arial" w:hAnsi="Arial"/>
          <w:b w:val="0"/>
          <w:i w:val="0"/>
          <w:smallCaps w:val="0"/>
          <w:strike w:val="0"/>
          <w:color w:val="1154cc"/>
          <w:sz w:val="16"/>
          <w:szCs w:val="16"/>
          <w:u w:val="none"/>
          <w:shd w:fill="auto" w:val="clear"/>
          <w:vertAlign w:val="baseline"/>
          <w:rtl w:val="0"/>
        </w:rPr>
        <w:t xml:space="preserve">iberostar.com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Social media </w:t>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19050" distT="19050" distL="19050" distR="19050">
            <wp:extent cx="190500" cy="190500"/>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19050" distT="19050" distL="19050" distR="19050">
            <wp:extent cx="190500" cy="190500"/>
            <wp:effectExtent b="0" l="0" r="0" t="0"/>
            <wp:docPr id="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19050" distT="19050" distL="19050" distR="19050">
            <wp:extent cx="190500" cy="19050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19050" distT="19050" distL="19050" distR="19050">
            <wp:extent cx="1276350" cy="752475"/>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276350"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5537109375" w:line="425.795316696167" w:lineRule="auto"/>
        <w:ind w:left="0" w:right="0" w:firstLine="0"/>
        <w:jc w:val="left"/>
        <w:rPr>
          <w:rFonts w:ascii="Arial" w:cs="Arial" w:eastAsia="Arial" w:hAnsi="Arial"/>
          <w:b w:val="1"/>
          <w:i w:val="0"/>
          <w:smallCaps w:val="0"/>
          <w:strike w:val="0"/>
          <w:color w:val="1155cc"/>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Equipe de Comunicação Iberostar Américas </w:t>
      </w:r>
      <w:r w:rsidDel="00000000" w:rsidR="00000000" w:rsidRPr="00000000">
        <w:rPr>
          <w:rFonts w:ascii="Arial" w:cs="Arial" w:eastAsia="Arial" w:hAnsi="Arial"/>
          <w:b w:val="1"/>
          <w:i w:val="0"/>
          <w:smallCaps w:val="0"/>
          <w:strike w:val="0"/>
          <w:color w:val="1155cc"/>
          <w:sz w:val="18"/>
          <w:szCs w:val="18"/>
          <w:u w:val="none"/>
          <w:shd w:fill="auto" w:val="clear"/>
          <w:vertAlign w:val="baseline"/>
          <w:rtl w:val="0"/>
        </w:rPr>
        <w:t xml:space="preserve">paula.guimaraes@iberostar.com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187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+55 21 979.652.963</w:t>
      </w:r>
    </w:p>
    <w:sectPr>
      <w:type w:val="continuous"/>
      <w:pgSz w:h="16840" w:w="11920" w:orient="portrait"/>
      <w:pgMar w:bottom="1509.13818359375" w:top="750" w:left="1445.9199523925781" w:right="4048.62548828125" w:header="0" w:footer="720"/>
      <w:cols w:equalWidth="0" w:num="2">
        <w:col w:space="0" w:w="3220"/>
        <w:col w:space="0" w:w="32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