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47" w:rsidRPr="00F82882" w:rsidRDefault="00FF0547" w:rsidP="00FF0547">
      <w:pPr>
        <w:rPr>
          <w:rFonts w:ascii="Verdana" w:hAnsi="Verdana" w:cs="Verdana"/>
          <w:bCs/>
          <w:color w:val="1F497D"/>
          <w:lang w:val="de-DE"/>
        </w:rPr>
      </w:pPr>
      <w:r w:rsidRPr="00F82882">
        <w:rPr>
          <w:rFonts w:ascii="Verdana" w:hAnsi="Verdana" w:cs="Verdana"/>
          <w:bCs/>
          <w:color w:val="1F497D"/>
          <w:lang w:val="de-DE"/>
        </w:rPr>
        <w:t>Pressemitteilung</w:t>
      </w:r>
    </w:p>
    <w:p w:rsidR="00FF0547" w:rsidRPr="00FF0547" w:rsidRDefault="00FF0547" w:rsidP="00FF0547">
      <w:pPr>
        <w:rPr>
          <w:rFonts w:ascii="Verdana" w:hAnsi="Verdana" w:cs="Verdana"/>
          <w:b/>
          <w:bCs/>
          <w:color w:val="1F497D"/>
          <w:lang w:val="de-DE"/>
        </w:rPr>
      </w:pPr>
    </w:p>
    <w:p w:rsidR="00E47011" w:rsidRPr="00733DE2" w:rsidRDefault="0002425A" w:rsidP="00CA6527">
      <w:pPr>
        <w:jc w:val="center"/>
        <w:rPr>
          <w:rFonts w:ascii="Verdana" w:hAnsi="Verdana" w:cs="Verdana"/>
          <w:b/>
          <w:bCs/>
          <w:color w:val="1F497D"/>
          <w:sz w:val="28"/>
          <w:szCs w:val="28"/>
          <w:lang w:val="de-DE"/>
        </w:rPr>
      </w:pPr>
      <w:r w:rsidRPr="00733DE2">
        <w:rPr>
          <w:rFonts w:ascii="Verdana" w:hAnsi="Verdana" w:cs="Verdana"/>
          <w:b/>
          <w:bCs/>
          <w:color w:val="1F497D"/>
          <w:sz w:val="28"/>
          <w:szCs w:val="28"/>
          <w:lang w:val="de-DE"/>
        </w:rPr>
        <w:t>IBEROSTAR</w:t>
      </w:r>
      <w:r w:rsidR="00BA25CD" w:rsidRPr="00733DE2">
        <w:rPr>
          <w:rFonts w:ascii="Verdana" w:hAnsi="Verdana" w:cs="Verdana"/>
          <w:b/>
          <w:bCs/>
          <w:color w:val="1F497D"/>
          <w:sz w:val="28"/>
          <w:szCs w:val="28"/>
          <w:lang w:val="de-DE"/>
        </w:rPr>
        <w:t xml:space="preserve"> Hotels &amp; Resorts</w:t>
      </w:r>
      <w:r w:rsidR="00B23D91" w:rsidRPr="00733DE2">
        <w:rPr>
          <w:rFonts w:ascii="Verdana" w:hAnsi="Verdana" w:cs="Verdana"/>
          <w:b/>
          <w:bCs/>
          <w:color w:val="1F497D"/>
          <w:sz w:val="28"/>
          <w:szCs w:val="28"/>
          <w:lang w:val="de-DE"/>
        </w:rPr>
        <w:t xml:space="preserve"> </w:t>
      </w:r>
      <w:r w:rsidR="004D5220" w:rsidRPr="00733DE2">
        <w:rPr>
          <w:rFonts w:ascii="Verdana" w:hAnsi="Verdana" w:cs="Verdana"/>
          <w:b/>
          <w:bCs/>
          <w:color w:val="1F497D"/>
          <w:sz w:val="28"/>
          <w:szCs w:val="28"/>
          <w:lang w:val="de-DE"/>
        </w:rPr>
        <w:t xml:space="preserve">steigert Umsatz </w:t>
      </w:r>
      <w:r w:rsidR="00450D90" w:rsidRPr="00733DE2">
        <w:rPr>
          <w:rFonts w:ascii="Verdana" w:hAnsi="Verdana" w:cs="Verdana"/>
          <w:b/>
          <w:bCs/>
          <w:color w:val="1F497D"/>
          <w:sz w:val="28"/>
          <w:szCs w:val="28"/>
          <w:lang w:val="de-DE"/>
        </w:rPr>
        <w:t xml:space="preserve">2011 </w:t>
      </w:r>
      <w:r w:rsidR="004D5220" w:rsidRPr="00733DE2">
        <w:rPr>
          <w:rFonts w:ascii="Verdana" w:hAnsi="Verdana" w:cs="Verdana"/>
          <w:b/>
          <w:bCs/>
          <w:color w:val="1F497D"/>
          <w:sz w:val="28"/>
          <w:szCs w:val="28"/>
          <w:lang w:val="de-DE"/>
        </w:rPr>
        <w:t>und</w:t>
      </w:r>
    </w:p>
    <w:p w:rsidR="00396C51" w:rsidRPr="00733DE2" w:rsidRDefault="00FE594A" w:rsidP="00CA6527">
      <w:pPr>
        <w:jc w:val="center"/>
        <w:rPr>
          <w:rFonts w:ascii="Verdana" w:hAnsi="Verdana" w:cs="Verdana"/>
          <w:b/>
          <w:bCs/>
          <w:color w:val="1F497D"/>
          <w:sz w:val="28"/>
          <w:szCs w:val="28"/>
          <w:lang w:val="de-DE"/>
        </w:rPr>
      </w:pPr>
      <w:r w:rsidRPr="00733DE2">
        <w:rPr>
          <w:rFonts w:ascii="Verdana" w:hAnsi="Verdana" w:cs="Verdana"/>
          <w:b/>
          <w:bCs/>
          <w:color w:val="1F497D"/>
          <w:sz w:val="28"/>
          <w:szCs w:val="28"/>
          <w:lang w:val="de-DE"/>
        </w:rPr>
        <w:t xml:space="preserve">bleibt bei Urlaubern </w:t>
      </w:r>
      <w:r w:rsidR="007B6B48" w:rsidRPr="00733DE2">
        <w:rPr>
          <w:rFonts w:ascii="Verdana" w:hAnsi="Verdana" w:cs="Verdana"/>
          <w:b/>
          <w:bCs/>
          <w:color w:val="1F497D"/>
          <w:sz w:val="28"/>
          <w:szCs w:val="28"/>
          <w:lang w:val="de-DE"/>
        </w:rPr>
        <w:t>hoch im Kurs</w:t>
      </w:r>
    </w:p>
    <w:p w:rsidR="000C1361" w:rsidRPr="00B23D91" w:rsidRDefault="000C1361">
      <w:pPr>
        <w:rPr>
          <w:rFonts w:ascii="Verdana" w:hAnsi="Verdana" w:cs="Verdana"/>
          <w:color w:val="1F497D"/>
          <w:sz w:val="28"/>
          <w:szCs w:val="28"/>
          <w:lang w:val="de-DE"/>
        </w:rPr>
      </w:pPr>
    </w:p>
    <w:p w:rsidR="00E47011" w:rsidRDefault="00E47011">
      <w:pPr>
        <w:jc w:val="both"/>
        <w:rPr>
          <w:rFonts w:ascii="Verdana" w:hAnsi="Verdana" w:cs="Verdana"/>
          <w:i/>
          <w:color w:val="1F497D" w:themeColor="text2"/>
          <w:sz w:val="22"/>
          <w:szCs w:val="22"/>
          <w:lang w:val="de-DE"/>
        </w:rPr>
      </w:pPr>
    </w:p>
    <w:p w:rsidR="00176473" w:rsidRPr="008B3FCC" w:rsidRDefault="0035668B">
      <w:pPr>
        <w:jc w:val="both"/>
        <w:rPr>
          <w:rFonts w:ascii="Verdana" w:hAnsi="Verdana" w:cs="Verdana"/>
          <w:bCs/>
          <w:color w:val="1F497D"/>
          <w:sz w:val="22"/>
          <w:szCs w:val="22"/>
          <w:lang w:val="de-DE"/>
        </w:rPr>
      </w:pPr>
      <w:r w:rsidRPr="00E47011">
        <w:rPr>
          <w:rFonts w:ascii="Verdana" w:hAnsi="Verdana" w:cs="Verdana"/>
          <w:b/>
          <w:bCs/>
          <w:color w:val="1F497D"/>
          <w:sz w:val="22"/>
          <w:szCs w:val="22"/>
          <w:lang w:val="de-DE"/>
        </w:rPr>
        <w:t>Madrid,</w:t>
      </w:r>
      <w:r w:rsidR="00532A74" w:rsidRPr="00E47011">
        <w:rPr>
          <w:rFonts w:ascii="Verdana" w:hAnsi="Verdana" w:cs="Verdana"/>
          <w:b/>
          <w:bCs/>
          <w:color w:val="1F497D"/>
          <w:sz w:val="22"/>
          <w:szCs w:val="22"/>
          <w:lang w:val="de-DE"/>
        </w:rPr>
        <w:t xml:space="preserve"> </w:t>
      </w:r>
      <w:r w:rsidR="00AA5B99">
        <w:rPr>
          <w:rFonts w:ascii="Verdana" w:hAnsi="Verdana" w:cs="Verdana"/>
          <w:b/>
          <w:bCs/>
          <w:color w:val="1F497D"/>
          <w:sz w:val="22"/>
          <w:szCs w:val="22"/>
          <w:lang w:val="de-DE"/>
        </w:rPr>
        <w:t xml:space="preserve">03. Februar </w:t>
      </w:r>
      <w:r w:rsidRPr="008B3FCC">
        <w:rPr>
          <w:rFonts w:ascii="Verdana" w:hAnsi="Verdana" w:cs="Verdana"/>
          <w:b/>
          <w:bCs/>
          <w:color w:val="1F497D"/>
          <w:sz w:val="22"/>
          <w:szCs w:val="22"/>
          <w:lang w:val="de-DE"/>
        </w:rPr>
        <w:t>2012</w:t>
      </w:r>
      <w:r w:rsidR="00EB4ECE" w:rsidRPr="008B3FCC">
        <w:rPr>
          <w:rFonts w:ascii="Verdana" w:hAnsi="Verdana" w:cs="Verdana"/>
          <w:b/>
          <w:bCs/>
          <w:color w:val="1F497D"/>
          <w:sz w:val="22"/>
          <w:szCs w:val="22"/>
          <w:lang w:val="de-DE"/>
        </w:rPr>
        <w:t>.</w:t>
      </w:r>
      <w:r w:rsidR="00396C51" w:rsidRPr="008B3FCC">
        <w:rPr>
          <w:rFonts w:ascii="Verdana" w:hAnsi="Verdana" w:cs="Verdana"/>
          <w:b/>
          <w:bCs/>
          <w:color w:val="1F497D"/>
          <w:sz w:val="22"/>
          <w:szCs w:val="22"/>
          <w:lang w:val="de-DE"/>
        </w:rPr>
        <w:t xml:space="preserve"> </w:t>
      </w:r>
      <w:r w:rsidR="00176473" w:rsidRPr="008B3FCC">
        <w:rPr>
          <w:rFonts w:ascii="Verdana" w:hAnsi="Verdana" w:cs="Verdana"/>
          <w:bCs/>
          <w:color w:val="1F497D"/>
          <w:sz w:val="22"/>
          <w:szCs w:val="22"/>
          <w:lang w:val="de-DE"/>
        </w:rPr>
        <w:t>IBEROSTAR Hotels &amp; Resorts</w:t>
      </w:r>
      <w:r w:rsidR="00A37233" w:rsidRPr="008B3FCC">
        <w:rPr>
          <w:rFonts w:ascii="Verdana" w:hAnsi="Verdana" w:cs="Verdana"/>
          <w:bCs/>
          <w:color w:val="1F497D"/>
          <w:sz w:val="22"/>
          <w:szCs w:val="22"/>
          <w:lang w:val="de-DE"/>
        </w:rPr>
        <w:t xml:space="preserve"> hat </w:t>
      </w:r>
      <w:r w:rsidR="008B3FCC">
        <w:rPr>
          <w:rFonts w:ascii="Verdana" w:hAnsi="Verdana" w:cs="Verdana"/>
          <w:bCs/>
          <w:color w:val="1F497D"/>
          <w:sz w:val="22"/>
          <w:szCs w:val="22"/>
          <w:lang w:val="de-DE"/>
        </w:rPr>
        <w:t xml:space="preserve">das Jahr 2011 </w:t>
      </w:r>
      <w:r w:rsidR="009D08DA">
        <w:rPr>
          <w:rFonts w:ascii="Verdana" w:hAnsi="Verdana" w:cs="Verdana"/>
          <w:bCs/>
          <w:color w:val="1F497D"/>
          <w:sz w:val="22"/>
          <w:szCs w:val="22"/>
          <w:lang w:val="de-DE"/>
        </w:rPr>
        <w:t>erfolgreich abgeschlossen und einen Umsatz von 950 Millionen Euro erzielt.</w:t>
      </w:r>
      <w:r w:rsidR="00F575D2">
        <w:rPr>
          <w:rFonts w:ascii="Verdana" w:hAnsi="Verdana" w:cs="Verdana"/>
          <w:bCs/>
          <w:color w:val="1F497D"/>
          <w:sz w:val="22"/>
          <w:szCs w:val="22"/>
          <w:lang w:val="de-DE"/>
        </w:rPr>
        <w:t xml:space="preserve"> Dies bedeutet e</w:t>
      </w:r>
      <w:r w:rsidR="00C9193E">
        <w:rPr>
          <w:rFonts w:ascii="Verdana" w:hAnsi="Verdana" w:cs="Verdana"/>
          <w:bCs/>
          <w:color w:val="1F497D"/>
          <w:sz w:val="22"/>
          <w:szCs w:val="22"/>
          <w:lang w:val="de-DE"/>
        </w:rPr>
        <w:t>in Wachstum gegenüber dem Vorjah</w:t>
      </w:r>
      <w:bookmarkStart w:id="0" w:name="_GoBack"/>
      <w:bookmarkEnd w:id="0"/>
      <w:r w:rsidR="00F575D2">
        <w:rPr>
          <w:rFonts w:ascii="Verdana" w:hAnsi="Verdana" w:cs="Verdana"/>
          <w:bCs/>
          <w:color w:val="1F497D"/>
          <w:sz w:val="22"/>
          <w:szCs w:val="22"/>
          <w:lang w:val="de-DE"/>
        </w:rPr>
        <w:t>r von 7,8 Prozent.</w:t>
      </w:r>
      <w:r w:rsidR="00327AB2">
        <w:rPr>
          <w:rFonts w:ascii="Verdana" w:hAnsi="Verdana" w:cs="Verdana"/>
          <w:bCs/>
          <w:color w:val="1F497D"/>
          <w:sz w:val="22"/>
          <w:szCs w:val="22"/>
          <w:lang w:val="de-DE"/>
        </w:rPr>
        <w:t xml:space="preserve"> Als Teil ihrer</w:t>
      </w:r>
      <w:r w:rsidR="00233A4D">
        <w:rPr>
          <w:rFonts w:ascii="Verdana" w:hAnsi="Verdana" w:cs="Verdana"/>
          <w:bCs/>
          <w:color w:val="1F497D"/>
          <w:sz w:val="22"/>
          <w:szCs w:val="22"/>
          <w:lang w:val="de-DE"/>
        </w:rPr>
        <w:t xml:space="preserve"> Expansionss</w:t>
      </w:r>
      <w:r w:rsidR="000A4030">
        <w:rPr>
          <w:rFonts w:ascii="Verdana" w:hAnsi="Verdana" w:cs="Verdana"/>
          <w:bCs/>
          <w:color w:val="1F497D"/>
          <w:sz w:val="22"/>
          <w:szCs w:val="22"/>
          <w:lang w:val="de-DE"/>
        </w:rPr>
        <w:t xml:space="preserve">trategie </w:t>
      </w:r>
      <w:r w:rsidR="007E1A0E">
        <w:rPr>
          <w:rFonts w:ascii="Verdana" w:hAnsi="Verdana" w:cs="Verdana"/>
          <w:bCs/>
          <w:color w:val="1F497D"/>
          <w:sz w:val="22"/>
          <w:szCs w:val="22"/>
          <w:lang w:val="de-DE"/>
        </w:rPr>
        <w:t>erö</w:t>
      </w:r>
      <w:r w:rsidR="00327AB2">
        <w:rPr>
          <w:rFonts w:ascii="Verdana" w:hAnsi="Verdana" w:cs="Verdana"/>
          <w:bCs/>
          <w:color w:val="1F497D"/>
          <w:sz w:val="22"/>
          <w:szCs w:val="22"/>
          <w:lang w:val="de-DE"/>
        </w:rPr>
        <w:t xml:space="preserve">ffnete die spanische Hotelkette </w:t>
      </w:r>
      <w:r w:rsidR="00545A59">
        <w:rPr>
          <w:rFonts w:ascii="Verdana" w:hAnsi="Verdana" w:cs="Verdana"/>
          <w:bCs/>
          <w:color w:val="1F497D"/>
          <w:sz w:val="22"/>
          <w:szCs w:val="22"/>
          <w:lang w:val="de-DE"/>
        </w:rPr>
        <w:t>neun neue Hotels, zuletzt das IBEROSTAR Cancún im Dezember 2011.</w:t>
      </w:r>
      <w:r w:rsidR="00327AB2">
        <w:rPr>
          <w:rFonts w:ascii="Verdana" w:hAnsi="Verdana" w:cs="Verdana"/>
          <w:bCs/>
          <w:color w:val="1F497D"/>
          <w:sz w:val="22"/>
          <w:szCs w:val="22"/>
          <w:lang w:val="de-DE"/>
        </w:rPr>
        <w:t xml:space="preserve"> Z</w:t>
      </w:r>
      <w:r w:rsidR="00427F42">
        <w:rPr>
          <w:rFonts w:ascii="Verdana" w:hAnsi="Verdana" w:cs="Verdana"/>
          <w:bCs/>
          <w:color w:val="1F497D"/>
          <w:sz w:val="22"/>
          <w:szCs w:val="22"/>
          <w:lang w:val="de-DE"/>
        </w:rPr>
        <w:t xml:space="preserve">udem </w:t>
      </w:r>
      <w:r w:rsidR="00327AB2">
        <w:rPr>
          <w:rFonts w:ascii="Verdana" w:hAnsi="Verdana" w:cs="Verdana"/>
          <w:bCs/>
          <w:color w:val="1F497D"/>
          <w:sz w:val="22"/>
          <w:szCs w:val="22"/>
          <w:lang w:val="de-DE"/>
        </w:rPr>
        <w:t xml:space="preserve">erwarb sie </w:t>
      </w:r>
      <w:r w:rsidR="00B6565B">
        <w:rPr>
          <w:rFonts w:ascii="Verdana" w:hAnsi="Verdana" w:cs="Verdana"/>
          <w:bCs/>
          <w:color w:val="1F497D"/>
          <w:sz w:val="22"/>
          <w:szCs w:val="22"/>
          <w:lang w:val="de-DE"/>
        </w:rPr>
        <w:t>fünf Hotels</w:t>
      </w:r>
      <w:r w:rsidR="000D27FB">
        <w:rPr>
          <w:rFonts w:ascii="Verdana" w:hAnsi="Verdana" w:cs="Verdana"/>
          <w:bCs/>
          <w:color w:val="1F497D"/>
          <w:sz w:val="22"/>
          <w:szCs w:val="22"/>
          <w:lang w:val="de-DE"/>
        </w:rPr>
        <w:t xml:space="preserve"> und einen Golfclub</w:t>
      </w:r>
      <w:r w:rsidR="00B6565B">
        <w:rPr>
          <w:rFonts w:ascii="Verdana" w:hAnsi="Verdana" w:cs="Verdana"/>
          <w:bCs/>
          <w:color w:val="1F497D"/>
          <w:sz w:val="22"/>
          <w:szCs w:val="22"/>
          <w:lang w:val="de-DE"/>
        </w:rPr>
        <w:t xml:space="preserve"> </w:t>
      </w:r>
      <w:r w:rsidR="001240E0">
        <w:rPr>
          <w:rFonts w:ascii="Verdana" w:hAnsi="Verdana" w:cs="Verdana"/>
          <w:bCs/>
          <w:color w:val="1F497D"/>
          <w:sz w:val="22"/>
          <w:szCs w:val="22"/>
          <w:lang w:val="de-DE"/>
        </w:rPr>
        <w:t xml:space="preserve">von der Thomas Cook </w:t>
      </w:r>
      <w:r w:rsidR="00456257">
        <w:rPr>
          <w:rFonts w:ascii="Verdana" w:hAnsi="Verdana" w:cs="Verdana"/>
          <w:bCs/>
          <w:color w:val="1F497D"/>
          <w:sz w:val="22"/>
          <w:szCs w:val="22"/>
          <w:lang w:val="de-DE"/>
        </w:rPr>
        <w:t xml:space="preserve">Group </w:t>
      </w:r>
      <w:r w:rsidR="002602BC">
        <w:rPr>
          <w:rFonts w:ascii="Verdana" w:hAnsi="Verdana" w:cs="Verdana"/>
          <w:bCs/>
          <w:color w:val="1F497D"/>
          <w:sz w:val="22"/>
          <w:szCs w:val="22"/>
          <w:lang w:val="de-DE"/>
        </w:rPr>
        <w:t>im Wert von 94 Millionen Euro.</w:t>
      </w:r>
      <w:r w:rsidR="00254239">
        <w:rPr>
          <w:rFonts w:ascii="Verdana" w:hAnsi="Verdana" w:cs="Verdana"/>
          <w:bCs/>
          <w:color w:val="1F497D"/>
          <w:sz w:val="22"/>
          <w:szCs w:val="22"/>
          <w:lang w:val="de-DE"/>
        </w:rPr>
        <w:t xml:space="preserve"> </w:t>
      </w:r>
      <w:r w:rsidR="002D360E">
        <w:rPr>
          <w:rFonts w:ascii="Verdana" w:hAnsi="Verdana" w:cs="Verdana"/>
          <w:bCs/>
          <w:color w:val="1F497D"/>
          <w:sz w:val="22"/>
          <w:szCs w:val="22"/>
          <w:lang w:val="de-DE"/>
        </w:rPr>
        <w:t xml:space="preserve">Die Auszeichnung des Fünf-Sterne-Hotels </w:t>
      </w:r>
      <w:r w:rsidR="00196B49">
        <w:rPr>
          <w:rFonts w:ascii="Verdana" w:hAnsi="Verdana" w:cs="Verdana"/>
          <w:bCs/>
          <w:color w:val="1F497D"/>
          <w:sz w:val="22"/>
          <w:szCs w:val="22"/>
          <w:lang w:val="de-DE"/>
        </w:rPr>
        <w:t xml:space="preserve">IBEROSTAR Anthelia </w:t>
      </w:r>
      <w:r w:rsidR="00D2096F">
        <w:rPr>
          <w:rFonts w:ascii="Verdana" w:hAnsi="Verdana" w:cs="Verdana"/>
          <w:bCs/>
          <w:color w:val="1F497D"/>
          <w:sz w:val="22"/>
          <w:szCs w:val="22"/>
          <w:lang w:val="de-DE"/>
        </w:rPr>
        <w:t xml:space="preserve">auf Teneriffa </w:t>
      </w:r>
      <w:r w:rsidR="006A707D">
        <w:rPr>
          <w:rFonts w:ascii="Verdana" w:hAnsi="Verdana" w:cs="Verdana"/>
          <w:bCs/>
          <w:color w:val="1F497D"/>
          <w:sz w:val="22"/>
          <w:szCs w:val="22"/>
          <w:lang w:val="de-DE"/>
        </w:rPr>
        <w:t>als best</w:t>
      </w:r>
      <w:r w:rsidR="002D360E">
        <w:rPr>
          <w:rFonts w:ascii="Verdana" w:hAnsi="Verdana" w:cs="Verdana"/>
          <w:bCs/>
          <w:color w:val="1F497D"/>
          <w:sz w:val="22"/>
          <w:szCs w:val="22"/>
          <w:lang w:val="de-DE"/>
        </w:rPr>
        <w:t>es All-Inclusive Hotel Spaniens</w:t>
      </w:r>
      <w:r w:rsidR="001C2DDC">
        <w:rPr>
          <w:rFonts w:ascii="Verdana" w:hAnsi="Verdana" w:cs="Verdana"/>
          <w:bCs/>
          <w:color w:val="1F497D"/>
          <w:sz w:val="22"/>
          <w:szCs w:val="22"/>
          <w:lang w:val="de-DE"/>
        </w:rPr>
        <w:t xml:space="preserve"> </w:t>
      </w:r>
      <w:r w:rsidR="0069525C">
        <w:rPr>
          <w:rFonts w:ascii="Verdana" w:hAnsi="Verdana" w:cs="Verdana"/>
          <w:bCs/>
          <w:color w:val="1F497D"/>
          <w:sz w:val="22"/>
          <w:szCs w:val="22"/>
          <w:lang w:val="de-DE"/>
        </w:rPr>
        <w:t>bei den Travellers</w:t>
      </w:r>
      <w:r w:rsidR="00397D72">
        <w:rPr>
          <w:rFonts w:ascii="Verdana" w:hAnsi="Verdana" w:cs="Verdana"/>
          <w:bCs/>
          <w:color w:val="1F497D"/>
          <w:sz w:val="22"/>
          <w:szCs w:val="22"/>
          <w:lang w:val="de-DE"/>
        </w:rPr>
        <w:t>‘</w:t>
      </w:r>
      <w:r w:rsidR="0069525C">
        <w:rPr>
          <w:rFonts w:ascii="Verdana" w:hAnsi="Verdana" w:cs="Verdana"/>
          <w:bCs/>
          <w:color w:val="1F497D"/>
          <w:sz w:val="22"/>
          <w:szCs w:val="22"/>
          <w:lang w:val="de-DE"/>
        </w:rPr>
        <w:t xml:space="preserve"> </w:t>
      </w:r>
      <w:r w:rsidR="00397D72">
        <w:rPr>
          <w:rFonts w:ascii="Verdana" w:hAnsi="Verdana" w:cs="Verdana"/>
          <w:bCs/>
          <w:color w:val="1F497D"/>
          <w:sz w:val="22"/>
          <w:szCs w:val="22"/>
          <w:lang w:val="de-DE"/>
        </w:rPr>
        <w:t xml:space="preserve">Choice </w:t>
      </w:r>
      <w:r w:rsidR="003A2D5F">
        <w:rPr>
          <w:rFonts w:ascii="Verdana" w:hAnsi="Verdana" w:cs="Verdana"/>
          <w:bCs/>
          <w:color w:val="1F497D"/>
          <w:sz w:val="22"/>
          <w:szCs w:val="22"/>
          <w:lang w:val="de-DE"/>
        </w:rPr>
        <w:t xml:space="preserve">Awards </w:t>
      </w:r>
      <w:r w:rsidR="0053349D">
        <w:rPr>
          <w:rFonts w:ascii="Verdana" w:hAnsi="Verdana" w:cs="Verdana"/>
          <w:bCs/>
          <w:color w:val="1F497D"/>
          <w:sz w:val="22"/>
          <w:szCs w:val="22"/>
          <w:lang w:val="de-DE"/>
        </w:rPr>
        <w:t xml:space="preserve">2012 </w:t>
      </w:r>
      <w:r w:rsidR="001C2DDC">
        <w:rPr>
          <w:rFonts w:ascii="Verdana" w:hAnsi="Verdana" w:cs="Verdana"/>
          <w:bCs/>
          <w:color w:val="1F497D"/>
          <w:sz w:val="22"/>
          <w:szCs w:val="22"/>
          <w:lang w:val="de-DE"/>
        </w:rPr>
        <w:t>d</w:t>
      </w:r>
      <w:r w:rsidR="0069525C">
        <w:rPr>
          <w:rFonts w:ascii="Verdana" w:hAnsi="Verdana" w:cs="Verdana"/>
          <w:bCs/>
          <w:color w:val="1F497D"/>
          <w:sz w:val="22"/>
          <w:szCs w:val="22"/>
          <w:lang w:val="de-DE"/>
        </w:rPr>
        <w:t>er</w:t>
      </w:r>
      <w:r w:rsidR="001C2DDC">
        <w:rPr>
          <w:rFonts w:ascii="Verdana" w:hAnsi="Verdana" w:cs="Verdana"/>
          <w:bCs/>
          <w:color w:val="1F497D"/>
          <w:sz w:val="22"/>
          <w:szCs w:val="22"/>
          <w:lang w:val="de-DE"/>
        </w:rPr>
        <w:t xml:space="preserve"> </w:t>
      </w:r>
      <w:r w:rsidR="00CD6625">
        <w:rPr>
          <w:rFonts w:ascii="Verdana" w:hAnsi="Verdana" w:cs="Verdana"/>
          <w:bCs/>
          <w:color w:val="1F497D"/>
          <w:sz w:val="22"/>
          <w:szCs w:val="22"/>
          <w:lang w:val="de-DE"/>
        </w:rPr>
        <w:t xml:space="preserve">Online </w:t>
      </w:r>
      <w:r w:rsidR="00DE2C2D">
        <w:rPr>
          <w:rFonts w:ascii="Verdana" w:hAnsi="Verdana" w:cs="Verdana"/>
          <w:bCs/>
          <w:color w:val="1F497D"/>
          <w:sz w:val="22"/>
          <w:szCs w:val="22"/>
          <w:lang w:val="de-DE"/>
        </w:rPr>
        <w:t>Reisecommunity Trip Advisor</w:t>
      </w:r>
      <w:r w:rsidR="002E4729">
        <w:rPr>
          <w:rFonts w:ascii="Verdana" w:hAnsi="Verdana" w:cs="Verdana"/>
          <w:bCs/>
          <w:color w:val="1F497D"/>
          <w:sz w:val="22"/>
          <w:szCs w:val="22"/>
          <w:lang w:val="de-DE"/>
        </w:rPr>
        <w:t xml:space="preserve"> </w:t>
      </w:r>
      <w:r w:rsidR="00696655">
        <w:rPr>
          <w:rFonts w:ascii="Verdana" w:hAnsi="Verdana" w:cs="Verdana"/>
          <w:bCs/>
          <w:color w:val="1F497D"/>
          <w:sz w:val="22"/>
          <w:szCs w:val="22"/>
          <w:lang w:val="de-DE"/>
        </w:rPr>
        <w:t xml:space="preserve">und die Top Ten-Platzierung </w:t>
      </w:r>
      <w:r w:rsidR="00696655" w:rsidRPr="00DA59F1">
        <w:rPr>
          <w:rFonts w:ascii="Verdana" w:hAnsi="Verdana" w:cs="Verdana"/>
          <w:bCs/>
          <w:color w:val="1F497D"/>
          <w:sz w:val="22"/>
          <w:szCs w:val="22"/>
          <w:lang w:val="de-DE"/>
        </w:rPr>
        <w:t xml:space="preserve">von </w:t>
      </w:r>
      <w:r w:rsidR="00E31597" w:rsidRPr="00DA59F1">
        <w:rPr>
          <w:rFonts w:ascii="Verdana" w:hAnsi="Verdana" w:cs="Verdana"/>
          <w:bCs/>
          <w:color w:val="1F497D"/>
          <w:sz w:val="22"/>
          <w:szCs w:val="22"/>
          <w:lang w:val="de-DE"/>
        </w:rPr>
        <w:t>sechs</w:t>
      </w:r>
      <w:r w:rsidR="00696655" w:rsidRPr="00DA59F1">
        <w:rPr>
          <w:rFonts w:ascii="Verdana" w:hAnsi="Verdana" w:cs="Verdana"/>
          <w:bCs/>
          <w:color w:val="1F497D"/>
          <w:sz w:val="22"/>
          <w:szCs w:val="22"/>
          <w:lang w:val="de-DE"/>
        </w:rPr>
        <w:t xml:space="preserve"> weiteren Hotels in dieser Kategorie </w:t>
      </w:r>
      <w:r w:rsidR="00273A5E" w:rsidRPr="00DA59F1">
        <w:rPr>
          <w:rFonts w:ascii="Verdana" w:hAnsi="Verdana" w:cs="Verdana"/>
          <w:bCs/>
          <w:color w:val="1F497D"/>
          <w:sz w:val="22"/>
          <w:szCs w:val="22"/>
          <w:lang w:val="de-DE"/>
        </w:rPr>
        <w:t>bestärken das Unternehmen</w:t>
      </w:r>
      <w:r w:rsidR="009048A8" w:rsidRPr="00DA59F1">
        <w:rPr>
          <w:rFonts w:ascii="Verdana" w:hAnsi="Verdana" w:cs="Verdana"/>
          <w:bCs/>
          <w:color w:val="1F497D"/>
          <w:sz w:val="22"/>
          <w:szCs w:val="22"/>
          <w:lang w:val="de-DE"/>
        </w:rPr>
        <w:t>,</w:t>
      </w:r>
      <w:r w:rsidR="00273A5E" w:rsidRPr="00DA59F1">
        <w:rPr>
          <w:rFonts w:ascii="Verdana" w:hAnsi="Verdana" w:cs="Verdana"/>
          <w:bCs/>
          <w:color w:val="1F497D"/>
          <w:sz w:val="22"/>
          <w:szCs w:val="22"/>
          <w:lang w:val="de-DE"/>
        </w:rPr>
        <w:t xml:space="preserve"> </w:t>
      </w:r>
      <w:r w:rsidR="00A0477A" w:rsidRPr="00DA59F1">
        <w:rPr>
          <w:rFonts w:ascii="Verdana" w:hAnsi="Verdana" w:cs="Verdana"/>
          <w:bCs/>
          <w:color w:val="1F497D"/>
          <w:sz w:val="22"/>
          <w:szCs w:val="22"/>
          <w:lang w:val="de-DE"/>
        </w:rPr>
        <w:t>sein Bestreben nach exzellent</w:t>
      </w:r>
      <w:r w:rsidR="00F72D67" w:rsidRPr="00DA59F1">
        <w:rPr>
          <w:rFonts w:ascii="Verdana" w:hAnsi="Verdana" w:cs="Verdana"/>
          <w:bCs/>
          <w:color w:val="1F497D"/>
          <w:sz w:val="22"/>
          <w:szCs w:val="22"/>
          <w:lang w:val="de-DE"/>
        </w:rPr>
        <w:t>em Service</w:t>
      </w:r>
      <w:r w:rsidR="00F72D67">
        <w:rPr>
          <w:rFonts w:ascii="Verdana" w:hAnsi="Verdana" w:cs="Verdana"/>
          <w:bCs/>
          <w:color w:val="1F497D"/>
          <w:sz w:val="22"/>
          <w:szCs w:val="22"/>
          <w:lang w:val="de-DE"/>
        </w:rPr>
        <w:t xml:space="preserve"> weiter fortzusetzen. </w:t>
      </w:r>
      <w:r w:rsidR="00986B69">
        <w:rPr>
          <w:rFonts w:ascii="Verdana" w:hAnsi="Verdana" w:cs="Verdana"/>
          <w:bCs/>
          <w:color w:val="1F497D"/>
          <w:sz w:val="22"/>
          <w:szCs w:val="22"/>
          <w:lang w:val="de-DE"/>
        </w:rPr>
        <w:t xml:space="preserve">Bei der Weltleitmesse für Tourismus </w:t>
      </w:r>
      <w:r w:rsidR="00043439">
        <w:rPr>
          <w:rFonts w:ascii="Verdana" w:hAnsi="Verdana" w:cs="Verdana"/>
          <w:bCs/>
          <w:color w:val="1F497D"/>
          <w:sz w:val="22"/>
          <w:szCs w:val="22"/>
          <w:lang w:val="de-DE"/>
        </w:rPr>
        <w:t xml:space="preserve">ITB </w:t>
      </w:r>
      <w:r w:rsidR="000F31D4">
        <w:rPr>
          <w:rFonts w:ascii="Verdana" w:hAnsi="Verdana" w:cs="Verdana"/>
          <w:bCs/>
          <w:color w:val="1F497D"/>
          <w:sz w:val="22"/>
          <w:szCs w:val="22"/>
          <w:lang w:val="de-DE"/>
        </w:rPr>
        <w:t xml:space="preserve">in Berlin können sich Fachbesucher und Urlauber vom 7. </w:t>
      </w:r>
      <w:r w:rsidR="00BE18A9">
        <w:rPr>
          <w:rFonts w:ascii="Verdana" w:hAnsi="Verdana" w:cs="Verdana"/>
          <w:bCs/>
          <w:color w:val="1F497D"/>
          <w:sz w:val="22"/>
          <w:szCs w:val="22"/>
          <w:lang w:val="de-DE"/>
        </w:rPr>
        <w:t xml:space="preserve">bis </w:t>
      </w:r>
      <w:r w:rsidR="002F6668">
        <w:rPr>
          <w:rFonts w:ascii="Verdana" w:hAnsi="Verdana" w:cs="Verdana"/>
          <w:bCs/>
          <w:color w:val="1F497D"/>
          <w:sz w:val="22"/>
          <w:szCs w:val="22"/>
          <w:lang w:val="de-DE"/>
        </w:rPr>
        <w:t xml:space="preserve">11. März </w:t>
      </w:r>
      <w:r w:rsidR="007D7692">
        <w:rPr>
          <w:rFonts w:ascii="Verdana" w:hAnsi="Verdana" w:cs="Verdana"/>
          <w:bCs/>
          <w:color w:val="1F497D"/>
          <w:sz w:val="22"/>
          <w:szCs w:val="22"/>
          <w:lang w:val="de-DE"/>
        </w:rPr>
        <w:t>über die Neuerungen</w:t>
      </w:r>
      <w:r w:rsidR="00270144">
        <w:rPr>
          <w:rFonts w:ascii="Verdana" w:hAnsi="Verdana" w:cs="Verdana"/>
          <w:bCs/>
          <w:color w:val="1F497D"/>
          <w:sz w:val="22"/>
          <w:szCs w:val="22"/>
          <w:lang w:val="de-DE"/>
        </w:rPr>
        <w:t xml:space="preserve"> bei </w:t>
      </w:r>
      <w:r w:rsidR="00E8443B">
        <w:rPr>
          <w:rFonts w:ascii="Verdana" w:hAnsi="Verdana" w:cs="Verdana"/>
          <w:bCs/>
          <w:color w:val="1F497D"/>
          <w:sz w:val="22"/>
          <w:szCs w:val="22"/>
          <w:lang w:val="de-DE"/>
        </w:rPr>
        <w:t>IBEROSTAR Hotels &amp; Resorts</w:t>
      </w:r>
      <w:r w:rsidR="00270144">
        <w:rPr>
          <w:rFonts w:ascii="Verdana" w:hAnsi="Verdana" w:cs="Verdana"/>
          <w:bCs/>
          <w:color w:val="1F497D"/>
          <w:sz w:val="22"/>
          <w:szCs w:val="22"/>
          <w:lang w:val="de-DE"/>
        </w:rPr>
        <w:t xml:space="preserve"> </w:t>
      </w:r>
      <w:r w:rsidR="00A264FB">
        <w:rPr>
          <w:rFonts w:ascii="Verdana" w:hAnsi="Verdana" w:cs="Verdana"/>
          <w:bCs/>
          <w:color w:val="1F497D"/>
          <w:sz w:val="22"/>
          <w:szCs w:val="22"/>
          <w:lang w:val="de-DE"/>
        </w:rPr>
        <w:t xml:space="preserve">aus erster Hand </w:t>
      </w:r>
      <w:r w:rsidR="00270144">
        <w:rPr>
          <w:rFonts w:ascii="Verdana" w:hAnsi="Verdana" w:cs="Verdana"/>
          <w:bCs/>
          <w:color w:val="1F497D"/>
          <w:sz w:val="22"/>
          <w:szCs w:val="22"/>
          <w:lang w:val="de-DE"/>
        </w:rPr>
        <w:t>informieren.</w:t>
      </w:r>
    </w:p>
    <w:p w:rsidR="00176473" w:rsidRPr="0089691F" w:rsidRDefault="00176473">
      <w:pPr>
        <w:jc w:val="both"/>
        <w:rPr>
          <w:rFonts w:ascii="Verdana" w:hAnsi="Verdana" w:cs="Verdana"/>
          <w:b/>
          <w:bCs/>
          <w:color w:val="1F497D"/>
          <w:sz w:val="22"/>
          <w:szCs w:val="22"/>
          <w:lang w:val="de-DE"/>
        </w:rPr>
      </w:pPr>
    </w:p>
    <w:p w:rsidR="00A46DA2" w:rsidRPr="0064244C" w:rsidRDefault="0064244C">
      <w:pPr>
        <w:jc w:val="both"/>
        <w:rPr>
          <w:rFonts w:ascii="Verdana" w:hAnsi="Verdana" w:cs="Verdana"/>
          <w:b/>
          <w:bCs/>
          <w:color w:val="1F497D"/>
          <w:sz w:val="22"/>
          <w:szCs w:val="22"/>
          <w:lang w:val="de-DE"/>
        </w:rPr>
      </w:pPr>
      <w:r w:rsidRPr="0064244C">
        <w:rPr>
          <w:rFonts w:ascii="Verdana" w:hAnsi="Verdana" w:cs="Verdana"/>
          <w:b/>
          <w:bCs/>
          <w:color w:val="1F497D"/>
          <w:sz w:val="22"/>
          <w:szCs w:val="22"/>
          <w:lang w:val="de-DE"/>
        </w:rPr>
        <w:t xml:space="preserve">Ein </w:t>
      </w:r>
      <w:r w:rsidR="00A72018">
        <w:rPr>
          <w:rFonts w:ascii="Verdana" w:hAnsi="Verdana" w:cs="Verdana"/>
          <w:b/>
          <w:bCs/>
          <w:color w:val="1F497D"/>
          <w:sz w:val="22"/>
          <w:szCs w:val="22"/>
          <w:lang w:val="de-DE"/>
        </w:rPr>
        <w:t xml:space="preserve">Jahr erfolgreichen </w:t>
      </w:r>
      <w:r w:rsidRPr="0064244C">
        <w:rPr>
          <w:rFonts w:ascii="Verdana" w:hAnsi="Verdana" w:cs="Verdana"/>
          <w:b/>
          <w:bCs/>
          <w:color w:val="1F497D"/>
          <w:sz w:val="22"/>
          <w:szCs w:val="22"/>
          <w:lang w:val="de-DE"/>
        </w:rPr>
        <w:t>Wachstums</w:t>
      </w:r>
    </w:p>
    <w:p w:rsidR="00FA2BC8" w:rsidRDefault="009865DC" w:rsidP="00FA2BC8">
      <w:pPr>
        <w:jc w:val="both"/>
        <w:rPr>
          <w:rFonts w:ascii="Verdana" w:hAnsi="Verdana" w:cs="Verdana"/>
          <w:bCs/>
          <w:color w:val="1F497D"/>
          <w:sz w:val="22"/>
          <w:szCs w:val="22"/>
          <w:lang w:val="de-DE"/>
        </w:rPr>
      </w:pPr>
      <w:r>
        <w:rPr>
          <w:rFonts w:ascii="Verdana" w:hAnsi="Verdana" w:cs="Verdana"/>
          <w:bCs/>
          <w:color w:val="1F497D"/>
          <w:sz w:val="22"/>
          <w:szCs w:val="22"/>
          <w:lang w:val="de-DE"/>
        </w:rPr>
        <w:t xml:space="preserve">Acht </w:t>
      </w:r>
      <w:r w:rsidR="0035786A">
        <w:rPr>
          <w:rFonts w:ascii="Verdana" w:hAnsi="Verdana" w:cs="Verdana"/>
          <w:bCs/>
          <w:color w:val="1F497D"/>
          <w:sz w:val="22"/>
          <w:szCs w:val="22"/>
          <w:lang w:val="de-DE"/>
        </w:rPr>
        <w:t xml:space="preserve">Hotels </w:t>
      </w:r>
      <w:r w:rsidR="003F76E0">
        <w:rPr>
          <w:rFonts w:ascii="Verdana" w:hAnsi="Verdana" w:cs="Verdana"/>
          <w:bCs/>
          <w:color w:val="1F497D"/>
          <w:sz w:val="22"/>
          <w:szCs w:val="22"/>
          <w:lang w:val="de-DE"/>
        </w:rPr>
        <w:t xml:space="preserve">hat IBEROSTAR als Teil seiner Expansion 2011 eröffnet: </w:t>
      </w:r>
      <w:r w:rsidR="00C07FAA">
        <w:rPr>
          <w:rFonts w:ascii="Verdana" w:hAnsi="Verdana" w:cs="Verdana"/>
          <w:bCs/>
          <w:color w:val="1F497D"/>
          <w:sz w:val="22"/>
          <w:szCs w:val="22"/>
          <w:lang w:val="de-DE"/>
        </w:rPr>
        <w:t xml:space="preserve">das </w:t>
      </w:r>
      <w:r w:rsidR="00C07FAA" w:rsidRPr="0089691F">
        <w:rPr>
          <w:rFonts w:ascii="Verdana" w:hAnsi="Verdana" w:cs="Verdana"/>
          <w:bCs/>
          <w:color w:val="1F497D"/>
          <w:sz w:val="22"/>
          <w:szCs w:val="22"/>
          <w:lang w:val="de-DE"/>
        </w:rPr>
        <w:t>IBEROSTAR Coral Beach</w:t>
      </w:r>
      <w:r w:rsidR="00C07FAA" w:rsidRPr="0089691F">
        <w:rPr>
          <w:rFonts w:ascii="Verdana" w:hAnsi="Verdana"/>
          <w:sz w:val="22"/>
          <w:szCs w:val="22"/>
        </w:rPr>
        <w:t xml:space="preserve"> </w:t>
      </w:r>
      <w:r w:rsidR="00C07FAA" w:rsidRPr="00F43C2D">
        <w:rPr>
          <w:rFonts w:ascii="Verdana" w:hAnsi="Verdana"/>
          <w:color w:val="1F497D"/>
          <w:sz w:val="22"/>
          <w:szCs w:val="22"/>
        </w:rPr>
        <w:t>(Marbella)</w:t>
      </w:r>
      <w:r w:rsidR="00C07FAA">
        <w:rPr>
          <w:rFonts w:ascii="Verdana" w:hAnsi="Verdana"/>
          <w:color w:val="1F497D"/>
          <w:sz w:val="22"/>
          <w:szCs w:val="22"/>
        </w:rPr>
        <w:t xml:space="preserve">, </w:t>
      </w:r>
      <w:r w:rsidR="00C07FAA" w:rsidRPr="00EF5F06">
        <w:rPr>
          <w:rFonts w:ascii="Verdana" w:hAnsi="Verdana" w:cs="Verdana"/>
          <w:bCs/>
          <w:color w:val="1F497D"/>
          <w:sz w:val="22"/>
          <w:szCs w:val="22"/>
          <w:lang w:val="de-DE"/>
        </w:rPr>
        <w:t>I</w:t>
      </w:r>
      <w:r w:rsidR="00C07FAA">
        <w:rPr>
          <w:rFonts w:ascii="Verdana" w:hAnsi="Verdana" w:cs="Verdana"/>
          <w:bCs/>
          <w:color w:val="1F497D"/>
          <w:sz w:val="22"/>
          <w:szCs w:val="22"/>
          <w:lang w:val="de-DE"/>
        </w:rPr>
        <w:t>BEROSTAR Málaga Playa (</w:t>
      </w:r>
      <w:r w:rsidR="00C07FAA" w:rsidRPr="00EF5F06">
        <w:rPr>
          <w:rFonts w:ascii="Verdana" w:hAnsi="Verdana" w:cs="Verdana"/>
          <w:bCs/>
          <w:color w:val="1F497D"/>
          <w:sz w:val="22"/>
          <w:szCs w:val="22"/>
          <w:lang w:val="de-DE"/>
        </w:rPr>
        <w:t>Malaga</w:t>
      </w:r>
      <w:r w:rsidR="00C07FAA">
        <w:rPr>
          <w:rFonts w:ascii="Verdana" w:hAnsi="Verdana" w:cs="Verdana"/>
          <w:bCs/>
          <w:color w:val="1F497D"/>
          <w:sz w:val="22"/>
          <w:szCs w:val="22"/>
          <w:lang w:val="de-DE"/>
        </w:rPr>
        <w:t xml:space="preserve">) und das IBEROSTAR </w:t>
      </w:r>
      <w:r w:rsidR="00C07FAA" w:rsidRPr="00B875B6">
        <w:rPr>
          <w:rFonts w:ascii="Verdana" w:hAnsi="Verdana" w:cs="Verdana"/>
          <w:bCs/>
          <w:color w:val="1F497D"/>
          <w:sz w:val="22"/>
          <w:szCs w:val="22"/>
          <w:lang w:val="de-DE"/>
        </w:rPr>
        <w:t>Grand</w:t>
      </w:r>
      <w:r w:rsidR="00C07FAA">
        <w:rPr>
          <w:rFonts w:ascii="Verdana" w:hAnsi="Verdana" w:cs="Verdana"/>
          <w:bCs/>
          <w:color w:val="1F497D"/>
          <w:sz w:val="22"/>
          <w:szCs w:val="22"/>
          <w:lang w:val="de-DE"/>
        </w:rPr>
        <w:t xml:space="preserve"> Hotel Mencey (Santa Cruz,</w:t>
      </w:r>
      <w:r w:rsidR="00AD5292">
        <w:rPr>
          <w:rFonts w:ascii="Verdana" w:hAnsi="Verdana" w:cs="Verdana"/>
          <w:bCs/>
          <w:color w:val="1F497D"/>
          <w:sz w:val="22"/>
          <w:szCs w:val="22"/>
          <w:lang w:val="de-DE"/>
        </w:rPr>
        <w:t xml:space="preserve"> </w:t>
      </w:r>
      <w:r w:rsidR="00C07FAA">
        <w:rPr>
          <w:rFonts w:ascii="Verdana" w:hAnsi="Verdana" w:cs="Verdana"/>
          <w:bCs/>
          <w:color w:val="1F497D"/>
          <w:sz w:val="22"/>
          <w:szCs w:val="22"/>
          <w:lang w:val="de-DE"/>
        </w:rPr>
        <w:t>Teneriffa</w:t>
      </w:r>
      <w:r w:rsidR="00C07FAA" w:rsidRPr="00B875B6">
        <w:rPr>
          <w:rFonts w:ascii="Verdana" w:hAnsi="Verdana" w:cs="Verdana"/>
          <w:bCs/>
          <w:color w:val="1F497D"/>
          <w:sz w:val="22"/>
          <w:szCs w:val="22"/>
          <w:lang w:val="de-DE"/>
        </w:rPr>
        <w:t>)</w:t>
      </w:r>
      <w:r w:rsidR="00AD5292">
        <w:rPr>
          <w:rFonts w:ascii="Verdana" w:hAnsi="Verdana" w:cs="Verdana"/>
          <w:bCs/>
          <w:color w:val="1F497D"/>
          <w:sz w:val="22"/>
          <w:szCs w:val="22"/>
          <w:lang w:val="de-DE"/>
        </w:rPr>
        <w:t xml:space="preserve"> in Spanien;</w:t>
      </w:r>
      <w:r w:rsidR="00D75A58">
        <w:rPr>
          <w:rFonts w:ascii="Verdana" w:hAnsi="Verdana" w:cs="Verdana"/>
          <w:bCs/>
          <w:color w:val="1F497D"/>
          <w:sz w:val="22"/>
          <w:szCs w:val="22"/>
          <w:lang w:val="de-DE"/>
        </w:rPr>
        <w:t xml:space="preserve"> das IBEROSTAR Hermes (Kreta) in Griechenland</w:t>
      </w:r>
      <w:r w:rsidR="00AD5292">
        <w:rPr>
          <w:rFonts w:ascii="Verdana" w:hAnsi="Verdana" w:cs="Verdana"/>
          <w:bCs/>
          <w:color w:val="1F497D"/>
          <w:sz w:val="22"/>
          <w:szCs w:val="22"/>
          <w:lang w:val="de-DE"/>
        </w:rPr>
        <w:t>;</w:t>
      </w:r>
      <w:r w:rsidR="00732420">
        <w:rPr>
          <w:rFonts w:ascii="Verdana" w:hAnsi="Verdana" w:cs="Verdana"/>
          <w:bCs/>
          <w:color w:val="1F497D"/>
          <w:sz w:val="22"/>
          <w:szCs w:val="22"/>
          <w:lang w:val="de-DE"/>
        </w:rPr>
        <w:t xml:space="preserve"> </w:t>
      </w:r>
      <w:r w:rsidR="000F2825">
        <w:rPr>
          <w:rFonts w:ascii="Verdana" w:hAnsi="Verdana" w:cs="Verdana"/>
          <w:bCs/>
          <w:color w:val="1F497D"/>
          <w:sz w:val="22"/>
          <w:szCs w:val="22"/>
          <w:lang w:val="de-DE"/>
        </w:rPr>
        <w:t xml:space="preserve">das </w:t>
      </w:r>
      <w:r w:rsidR="000F2825" w:rsidRPr="007E1F27">
        <w:rPr>
          <w:rFonts w:ascii="Verdana" w:hAnsi="Verdana" w:cs="Verdana"/>
          <w:bCs/>
          <w:color w:val="1F497D"/>
          <w:sz w:val="22"/>
          <w:szCs w:val="22"/>
          <w:lang w:val="de-DE"/>
        </w:rPr>
        <w:t>I</w:t>
      </w:r>
      <w:r w:rsidR="000F2825">
        <w:rPr>
          <w:rFonts w:ascii="Verdana" w:hAnsi="Verdana" w:cs="Verdana"/>
          <w:bCs/>
          <w:color w:val="1F497D"/>
          <w:sz w:val="22"/>
          <w:szCs w:val="22"/>
          <w:lang w:val="de-DE"/>
        </w:rPr>
        <w:t>BEROSTAR Parque Central</w:t>
      </w:r>
      <w:r w:rsidR="000F2825" w:rsidRPr="007E1F27">
        <w:rPr>
          <w:rFonts w:ascii="Verdana" w:hAnsi="Verdana" w:cs="Verdana"/>
          <w:bCs/>
          <w:color w:val="1F497D"/>
          <w:sz w:val="22"/>
          <w:szCs w:val="22"/>
          <w:lang w:val="de-DE"/>
        </w:rPr>
        <w:t xml:space="preserve"> </w:t>
      </w:r>
      <w:r w:rsidR="000F2825">
        <w:rPr>
          <w:rFonts w:ascii="Verdana" w:hAnsi="Verdana" w:cs="Verdana"/>
          <w:bCs/>
          <w:color w:val="1F497D"/>
          <w:sz w:val="22"/>
          <w:szCs w:val="22"/>
          <w:lang w:val="de-DE"/>
        </w:rPr>
        <w:t>(</w:t>
      </w:r>
      <w:r w:rsidR="000F2825" w:rsidRPr="007E1F27">
        <w:rPr>
          <w:rFonts w:ascii="Verdana" w:hAnsi="Verdana" w:cs="Verdana"/>
          <w:bCs/>
          <w:color w:val="1F497D"/>
          <w:sz w:val="22"/>
          <w:szCs w:val="22"/>
          <w:lang w:val="de-DE"/>
        </w:rPr>
        <w:t>Havan</w:t>
      </w:r>
      <w:r w:rsidR="000F2825">
        <w:rPr>
          <w:rFonts w:ascii="Verdana" w:hAnsi="Verdana" w:cs="Verdana"/>
          <w:bCs/>
          <w:color w:val="1F497D"/>
          <w:sz w:val="22"/>
          <w:szCs w:val="22"/>
          <w:lang w:val="de-DE"/>
        </w:rPr>
        <w:t>n</w:t>
      </w:r>
      <w:r w:rsidR="000F2825" w:rsidRPr="007E1F27">
        <w:rPr>
          <w:rFonts w:ascii="Verdana" w:hAnsi="Verdana" w:cs="Verdana"/>
          <w:bCs/>
          <w:color w:val="1F497D"/>
          <w:sz w:val="22"/>
          <w:szCs w:val="22"/>
          <w:lang w:val="de-DE"/>
        </w:rPr>
        <w:t>a</w:t>
      </w:r>
      <w:r w:rsidR="0006407C">
        <w:rPr>
          <w:rFonts w:ascii="Verdana" w:hAnsi="Verdana" w:cs="Verdana"/>
          <w:bCs/>
          <w:color w:val="1F497D"/>
          <w:sz w:val="22"/>
          <w:szCs w:val="22"/>
          <w:lang w:val="de-DE"/>
        </w:rPr>
        <w:t>) und</w:t>
      </w:r>
      <w:r w:rsidR="005302BB">
        <w:rPr>
          <w:rFonts w:ascii="Verdana" w:hAnsi="Verdana" w:cs="Verdana"/>
          <w:bCs/>
          <w:color w:val="1F497D"/>
          <w:sz w:val="22"/>
          <w:szCs w:val="22"/>
          <w:lang w:val="de-DE"/>
        </w:rPr>
        <w:t xml:space="preserve"> </w:t>
      </w:r>
      <w:r w:rsidR="00BE7623">
        <w:rPr>
          <w:rFonts w:ascii="Verdana" w:hAnsi="Verdana" w:cs="Verdana"/>
          <w:bCs/>
          <w:color w:val="1F497D"/>
          <w:sz w:val="22"/>
          <w:szCs w:val="22"/>
          <w:lang w:val="de-DE"/>
        </w:rPr>
        <w:t xml:space="preserve">das </w:t>
      </w:r>
      <w:r w:rsidR="005302BB">
        <w:rPr>
          <w:rFonts w:ascii="Verdana" w:hAnsi="Verdana" w:cs="Verdana"/>
          <w:bCs/>
          <w:color w:val="1F497D"/>
          <w:sz w:val="22"/>
          <w:szCs w:val="22"/>
          <w:lang w:val="de-DE"/>
        </w:rPr>
        <w:t>IBEROSTAR Ensenachos (Cayo Ensenachos)</w:t>
      </w:r>
      <w:r>
        <w:rPr>
          <w:rFonts w:ascii="Verdana" w:hAnsi="Verdana" w:cs="Verdana"/>
          <w:bCs/>
          <w:color w:val="1F497D"/>
          <w:sz w:val="22"/>
          <w:szCs w:val="22"/>
          <w:lang w:val="de-DE"/>
        </w:rPr>
        <w:t xml:space="preserve"> </w:t>
      </w:r>
      <w:r w:rsidR="00A550BD" w:rsidRPr="0096240B">
        <w:rPr>
          <w:rFonts w:ascii="Verdana" w:hAnsi="Verdana" w:cs="Verdana"/>
          <w:bCs/>
          <w:color w:val="1F497D"/>
          <w:sz w:val="22"/>
          <w:szCs w:val="22"/>
          <w:lang w:val="de-DE"/>
        </w:rPr>
        <w:t>in</w:t>
      </w:r>
      <w:r w:rsidR="005302BB">
        <w:rPr>
          <w:rFonts w:ascii="Verdana" w:hAnsi="Verdana" w:cs="Verdana"/>
          <w:bCs/>
          <w:color w:val="1F497D"/>
          <w:sz w:val="22"/>
          <w:szCs w:val="22"/>
          <w:lang w:val="de-DE"/>
        </w:rPr>
        <w:t xml:space="preserve"> Kuba</w:t>
      </w:r>
      <w:r w:rsidR="00AD5292">
        <w:rPr>
          <w:rFonts w:ascii="Verdana" w:hAnsi="Verdana" w:cs="Verdana"/>
          <w:bCs/>
          <w:color w:val="1F497D"/>
          <w:sz w:val="22"/>
          <w:szCs w:val="22"/>
          <w:lang w:val="de-DE"/>
        </w:rPr>
        <w:t>;</w:t>
      </w:r>
      <w:r>
        <w:rPr>
          <w:rFonts w:ascii="Verdana" w:hAnsi="Verdana" w:cs="Verdana"/>
          <w:bCs/>
          <w:color w:val="1F497D"/>
          <w:sz w:val="22"/>
          <w:szCs w:val="22"/>
          <w:lang w:val="de-DE"/>
        </w:rPr>
        <w:t xml:space="preserve"> </w:t>
      </w:r>
      <w:r w:rsidR="00BE7623">
        <w:rPr>
          <w:rFonts w:ascii="Verdana" w:hAnsi="Verdana" w:cs="Verdana"/>
          <w:bCs/>
          <w:color w:val="1F497D"/>
          <w:sz w:val="22"/>
          <w:szCs w:val="22"/>
          <w:lang w:val="de-DE"/>
        </w:rPr>
        <w:t xml:space="preserve">das IBEROSTAR </w:t>
      </w:r>
      <w:r w:rsidR="00AD5292">
        <w:rPr>
          <w:rFonts w:ascii="Verdana" w:hAnsi="Verdana" w:cs="Verdana"/>
          <w:bCs/>
          <w:color w:val="1F497D"/>
          <w:sz w:val="22"/>
          <w:szCs w:val="22"/>
          <w:lang w:val="de-DE"/>
        </w:rPr>
        <w:t xml:space="preserve">Grand Hotel Budapest </w:t>
      </w:r>
      <w:r w:rsidR="00BE7623">
        <w:rPr>
          <w:rFonts w:ascii="Verdana" w:hAnsi="Verdana" w:cs="Verdana"/>
          <w:bCs/>
          <w:color w:val="1F497D"/>
          <w:sz w:val="22"/>
          <w:szCs w:val="22"/>
          <w:lang w:val="de-DE"/>
        </w:rPr>
        <w:t>in Ungarn</w:t>
      </w:r>
      <w:r w:rsidR="00AD5292">
        <w:rPr>
          <w:rFonts w:ascii="Verdana" w:hAnsi="Verdana" w:cs="Verdana"/>
          <w:bCs/>
          <w:color w:val="1F497D"/>
          <w:sz w:val="22"/>
          <w:szCs w:val="22"/>
          <w:lang w:val="de-DE"/>
        </w:rPr>
        <w:t xml:space="preserve"> sowie das IBEROSTAR Cancún</w:t>
      </w:r>
      <w:r w:rsidR="00864300">
        <w:rPr>
          <w:rFonts w:ascii="Verdana" w:hAnsi="Verdana" w:cs="Verdana"/>
          <w:bCs/>
          <w:color w:val="1F497D"/>
          <w:sz w:val="22"/>
          <w:szCs w:val="22"/>
          <w:lang w:val="de-DE"/>
        </w:rPr>
        <w:t>.</w:t>
      </w:r>
      <w:r w:rsidR="008A65F7">
        <w:rPr>
          <w:rFonts w:ascii="Verdana" w:hAnsi="Verdana" w:cs="Verdana"/>
          <w:bCs/>
          <w:color w:val="1F497D"/>
          <w:sz w:val="22"/>
          <w:szCs w:val="22"/>
          <w:lang w:val="de-DE"/>
        </w:rPr>
        <w:t xml:space="preserve"> </w:t>
      </w:r>
      <w:r w:rsidR="007D152A">
        <w:rPr>
          <w:rFonts w:ascii="Verdana" w:hAnsi="Verdana" w:cs="Verdana"/>
          <w:bCs/>
          <w:color w:val="1F497D"/>
          <w:sz w:val="22"/>
          <w:szCs w:val="22"/>
          <w:lang w:val="de-DE"/>
        </w:rPr>
        <w:t xml:space="preserve">Mehr als 79 </w:t>
      </w:r>
      <w:r w:rsidR="007A2404" w:rsidRPr="007A2404">
        <w:rPr>
          <w:rFonts w:ascii="Verdana" w:hAnsi="Verdana" w:cs="Verdana"/>
          <w:bCs/>
          <w:color w:val="1F497D"/>
          <w:sz w:val="22"/>
          <w:szCs w:val="22"/>
          <w:lang w:val="de-DE"/>
        </w:rPr>
        <w:t xml:space="preserve">Millionen </w:t>
      </w:r>
      <w:r w:rsidR="007D152A">
        <w:rPr>
          <w:rFonts w:ascii="Verdana" w:hAnsi="Verdana" w:cs="Verdana"/>
          <w:bCs/>
          <w:color w:val="1F497D"/>
          <w:sz w:val="22"/>
          <w:szCs w:val="22"/>
          <w:lang w:val="de-DE"/>
        </w:rPr>
        <w:t xml:space="preserve">Euro </w:t>
      </w:r>
      <w:r w:rsidR="007A2404">
        <w:rPr>
          <w:rFonts w:ascii="Verdana" w:hAnsi="Verdana" w:cs="Verdana"/>
          <w:bCs/>
          <w:color w:val="1F497D"/>
          <w:sz w:val="22"/>
          <w:szCs w:val="22"/>
          <w:lang w:val="de-DE"/>
        </w:rPr>
        <w:t xml:space="preserve">investierte das Unternehmen allein </w:t>
      </w:r>
      <w:r w:rsidR="009249C2">
        <w:rPr>
          <w:rFonts w:ascii="Verdana" w:hAnsi="Verdana" w:cs="Verdana"/>
          <w:bCs/>
          <w:color w:val="1F497D"/>
          <w:sz w:val="22"/>
          <w:szCs w:val="22"/>
          <w:lang w:val="de-DE"/>
        </w:rPr>
        <w:t>in</w:t>
      </w:r>
      <w:r w:rsidR="00754C07">
        <w:rPr>
          <w:rFonts w:ascii="Verdana" w:hAnsi="Verdana" w:cs="Verdana"/>
          <w:bCs/>
          <w:color w:val="1F497D"/>
          <w:sz w:val="22"/>
          <w:szCs w:val="22"/>
          <w:lang w:val="de-DE"/>
        </w:rPr>
        <w:t xml:space="preserve"> Erwerb und Umbau</w:t>
      </w:r>
      <w:r w:rsidR="009249C2">
        <w:rPr>
          <w:rFonts w:ascii="Verdana" w:hAnsi="Verdana" w:cs="Verdana"/>
          <w:bCs/>
          <w:color w:val="1F497D"/>
          <w:sz w:val="22"/>
          <w:szCs w:val="22"/>
          <w:lang w:val="de-DE"/>
        </w:rPr>
        <w:t xml:space="preserve"> </w:t>
      </w:r>
      <w:r w:rsidR="00754C07">
        <w:rPr>
          <w:rFonts w:ascii="Verdana" w:hAnsi="Verdana" w:cs="Verdana"/>
          <w:bCs/>
          <w:color w:val="1F497D"/>
          <w:sz w:val="22"/>
          <w:szCs w:val="22"/>
          <w:lang w:val="de-DE"/>
        </w:rPr>
        <w:t>des</w:t>
      </w:r>
      <w:r w:rsidR="007A2404">
        <w:rPr>
          <w:rFonts w:ascii="Verdana" w:hAnsi="Verdana" w:cs="Verdana"/>
          <w:bCs/>
          <w:color w:val="1F497D"/>
          <w:sz w:val="22"/>
          <w:szCs w:val="22"/>
          <w:lang w:val="de-DE"/>
        </w:rPr>
        <w:t xml:space="preserve"> </w:t>
      </w:r>
      <w:r w:rsidR="00934DCE">
        <w:rPr>
          <w:rFonts w:ascii="Verdana" w:hAnsi="Verdana" w:cs="Verdana"/>
          <w:bCs/>
          <w:color w:val="1F497D"/>
          <w:sz w:val="22"/>
          <w:szCs w:val="22"/>
          <w:lang w:val="de-DE"/>
        </w:rPr>
        <w:t>letztgenannten Fünf-Sterne-Resorts</w:t>
      </w:r>
      <w:r w:rsidR="00C337A2">
        <w:rPr>
          <w:rFonts w:ascii="Verdana" w:hAnsi="Verdana" w:cs="Verdana"/>
          <w:bCs/>
          <w:color w:val="1F497D"/>
          <w:sz w:val="22"/>
          <w:szCs w:val="22"/>
          <w:lang w:val="de-DE"/>
        </w:rPr>
        <w:t>, dem</w:t>
      </w:r>
      <w:r w:rsidR="00C72BA5">
        <w:rPr>
          <w:rFonts w:ascii="Verdana" w:hAnsi="Verdana" w:cs="Verdana"/>
          <w:bCs/>
          <w:color w:val="1F497D"/>
          <w:sz w:val="22"/>
          <w:szCs w:val="22"/>
          <w:lang w:val="de-DE"/>
        </w:rPr>
        <w:t xml:space="preserve"> insgesamt neunte</w:t>
      </w:r>
      <w:r w:rsidR="00803E01">
        <w:rPr>
          <w:rFonts w:ascii="Verdana" w:hAnsi="Verdana" w:cs="Verdana"/>
          <w:bCs/>
          <w:color w:val="1F497D"/>
          <w:sz w:val="22"/>
          <w:szCs w:val="22"/>
          <w:lang w:val="de-DE"/>
        </w:rPr>
        <w:t>n</w:t>
      </w:r>
      <w:r w:rsidR="00C72BA5">
        <w:rPr>
          <w:rFonts w:ascii="Verdana" w:hAnsi="Verdana" w:cs="Verdana"/>
          <w:bCs/>
          <w:color w:val="1F497D"/>
          <w:sz w:val="22"/>
          <w:szCs w:val="22"/>
          <w:lang w:val="de-DE"/>
        </w:rPr>
        <w:t xml:space="preserve"> Hotel der Kette</w:t>
      </w:r>
      <w:r w:rsidR="00AA06BD">
        <w:rPr>
          <w:rFonts w:ascii="Verdana" w:hAnsi="Verdana" w:cs="Verdana"/>
          <w:bCs/>
          <w:color w:val="1F497D"/>
          <w:sz w:val="22"/>
          <w:szCs w:val="22"/>
          <w:lang w:val="de-DE"/>
        </w:rPr>
        <w:t xml:space="preserve"> in Mex</w:t>
      </w:r>
      <w:r w:rsidR="004B7F2B">
        <w:rPr>
          <w:rFonts w:ascii="Verdana" w:hAnsi="Verdana" w:cs="Verdana"/>
          <w:bCs/>
          <w:color w:val="1F497D"/>
          <w:sz w:val="22"/>
          <w:szCs w:val="22"/>
          <w:lang w:val="de-DE"/>
        </w:rPr>
        <w:t>iko</w:t>
      </w:r>
      <w:r w:rsidR="006C2845">
        <w:rPr>
          <w:rFonts w:ascii="Verdana" w:hAnsi="Verdana" w:cs="Verdana"/>
          <w:bCs/>
          <w:color w:val="1F497D"/>
          <w:sz w:val="22"/>
          <w:szCs w:val="22"/>
          <w:lang w:val="de-DE"/>
        </w:rPr>
        <w:t>.</w:t>
      </w:r>
      <w:r w:rsidR="009317B5">
        <w:rPr>
          <w:rFonts w:ascii="Verdana" w:hAnsi="Verdana" w:cs="Verdana"/>
          <w:bCs/>
          <w:color w:val="1F497D"/>
          <w:sz w:val="22"/>
          <w:szCs w:val="22"/>
          <w:lang w:val="de-DE"/>
        </w:rPr>
        <w:t xml:space="preserve"> </w:t>
      </w:r>
      <w:r w:rsidR="0052305A" w:rsidRPr="00A33257">
        <w:rPr>
          <w:rFonts w:ascii="Verdana" w:hAnsi="Verdana" w:cs="Verdana"/>
          <w:bCs/>
          <w:color w:val="1F497D"/>
          <w:sz w:val="22"/>
          <w:szCs w:val="22"/>
          <w:lang w:val="de-DE"/>
        </w:rPr>
        <w:t xml:space="preserve">Das </w:t>
      </w:r>
      <w:r w:rsidR="007E7B50" w:rsidRPr="00A33257">
        <w:rPr>
          <w:rFonts w:ascii="Verdana" w:hAnsi="Verdana" w:cs="Verdana"/>
          <w:bCs/>
          <w:color w:val="1F497D"/>
          <w:sz w:val="22"/>
          <w:szCs w:val="22"/>
          <w:lang w:val="de-DE"/>
        </w:rPr>
        <w:t>IBEROSTAR Canc</w:t>
      </w:r>
      <w:r w:rsidR="00C175FD" w:rsidRPr="00A33257">
        <w:rPr>
          <w:rFonts w:ascii="Verdana" w:hAnsi="Verdana" w:cs="Verdana"/>
          <w:bCs/>
          <w:color w:val="1F497D"/>
          <w:sz w:val="22"/>
          <w:szCs w:val="22"/>
          <w:lang w:val="de-DE"/>
        </w:rPr>
        <w:t xml:space="preserve">ún </w:t>
      </w:r>
      <w:r w:rsidR="0040188F" w:rsidRPr="00A33257">
        <w:rPr>
          <w:rFonts w:ascii="Verdana" w:hAnsi="Verdana" w:cs="Verdana"/>
          <w:bCs/>
          <w:color w:val="1F497D"/>
          <w:sz w:val="22"/>
          <w:szCs w:val="22"/>
          <w:lang w:val="de-DE"/>
        </w:rPr>
        <w:t>em</w:t>
      </w:r>
      <w:r w:rsidR="00A01937">
        <w:rPr>
          <w:rFonts w:ascii="Verdana" w:hAnsi="Verdana" w:cs="Verdana"/>
          <w:bCs/>
          <w:color w:val="1F497D"/>
          <w:sz w:val="22"/>
          <w:szCs w:val="22"/>
          <w:lang w:val="de-DE"/>
        </w:rPr>
        <w:t xml:space="preserve">pfing seine ersten Gäste im </w:t>
      </w:r>
      <w:r w:rsidR="0052305A" w:rsidRPr="00A33257">
        <w:rPr>
          <w:rFonts w:ascii="Verdana" w:hAnsi="Verdana" w:cs="Verdana"/>
          <w:bCs/>
          <w:color w:val="1F497D"/>
          <w:sz w:val="22"/>
          <w:szCs w:val="22"/>
          <w:lang w:val="de-DE"/>
        </w:rPr>
        <w:t>Dezember</w:t>
      </w:r>
      <w:r w:rsidR="00BB6B82" w:rsidRPr="00A33257">
        <w:rPr>
          <w:rFonts w:ascii="Verdana" w:hAnsi="Verdana" w:cs="Verdana"/>
          <w:bCs/>
          <w:color w:val="1F497D"/>
          <w:sz w:val="22"/>
          <w:szCs w:val="22"/>
          <w:lang w:val="de-DE"/>
        </w:rPr>
        <w:t xml:space="preserve"> 2011</w:t>
      </w:r>
      <w:r w:rsidR="00F24D25">
        <w:rPr>
          <w:rFonts w:ascii="Verdana" w:hAnsi="Verdana" w:cs="Verdana"/>
          <w:bCs/>
          <w:color w:val="1F497D"/>
          <w:sz w:val="22"/>
          <w:szCs w:val="22"/>
          <w:lang w:val="de-DE"/>
        </w:rPr>
        <w:t xml:space="preserve"> und wird am 2. </w:t>
      </w:r>
      <w:r w:rsidR="00533744">
        <w:rPr>
          <w:rFonts w:ascii="Verdana" w:hAnsi="Verdana" w:cs="Verdana"/>
          <w:bCs/>
          <w:color w:val="1F497D"/>
          <w:sz w:val="22"/>
          <w:szCs w:val="22"/>
          <w:lang w:val="de-DE"/>
        </w:rPr>
        <w:t>Februar feierlich eröffnet</w:t>
      </w:r>
      <w:r w:rsidR="00A54DEF">
        <w:rPr>
          <w:rFonts w:ascii="Verdana" w:hAnsi="Verdana" w:cs="Verdana"/>
          <w:bCs/>
          <w:color w:val="1F497D"/>
          <w:sz w:val="22"/>
          <w:szCs w:val="22"/>
          <w:lang w:val="de-DE"/>
        </w:rPr>
        <w:t>.</w:t>
      </w:r>
      <w:r w:rsidR="009B3E95">
        <w:rPr>
          <w:rFonts w:ascii="Verdana" w:hAnsi="Verdana" w:cs="Verdana"/>
          <w:bCs/>
          <w:color w:val="1F497D"/>
          <w:sz w:val="22"/>
          <w:szCs w:val="22"/>
          <w:lang w:val="de-DE"/>
        </w:rPr>
        <w:t xml:space="preserve"> </w:t>
      </w:r>
      <w:r w:rsidR="006057C7">
        <w:rPr>
          <w:rFonts w:ascii="Verdana" w:hAnsi="Verdana" w:cs="Verdana"/>
          <w:bCs/>
          <w:color w:val="1F497D"/>
          <w:sz w:val="22"/>
          <w:szCs w:val="22"/>
          <w:lang w:val="de-DE"/>
        </w:rPr>
        <w:t xml:space="preserve">Die </w:t>
      </w:r>
      <w:r w:rsidR="00CA51E0">
        <w:rPr>
          <w:rFonts w:ascii="Verdana" w:hAnsi="Verdana" w:cs="Verdana"/>
          <w:bCs/>
          <w:color w:val="1F497D"/>
          <w:sz w:val="22"/>
          <w:szCs w:val="22"/>
          <w:lang w:val="de-DE"/>
        </w:rPr>
        <w:t xml:space="preserve">Neuerungen stehen für die </w:t>
      </w:r>
      <w:r w:rsidR="00D50F13">
        <w:rPr>
          <w:rFonts w:ascii="Verdana" w:hAnsi="Verdana" w:cs="Verdana"/>
          <w:bCs/>
          <w:color w:val="1F497D"/>
          <w:sz w:val="22"/>
          <w:szCs w:val="22"/>
          <w:lang w:val="de-DE"/>
        </w:rPr>
        <w:t xml:space="preserve">Strategie der </w:t>
      </w:r>
      <w:r w:rsidR="006057C7">
        <w:rPr>
          <w:rFonts w:ascii="Verdana" w:hAnsi="Verdana" w:cs="Verdana"/>
          <w:bCs/>
          <w:color w:val="1F497D"/>
          <w:sz w:val="22"/>
          <w:szCs w:val="22"/>
          <w:lang w:val="de-DE"/>
        </w:rPr>
        <w:t>Unternehmensgruppe</w:t>
      </w:r>
      <w:r w:rsidR="00955CBF">
        <w:rPr>
          <w:rFonts w:ascii="Verdana" w:hAnsi="Verdana" w:cs="Verdana"/>
          <w:bCs/>
          <w:color w:val="1F497D"/>
          <w:sz w:val="22"/>
          <w:szCs w:val="22"/>
          <w:lang w:val="de-DE"/>
        </w:rPr>
        <w:t xml:space="preserve">, </w:t>
      </w:r>
      <w:r w:rsidR="006057C7">
        <w:rPr>
          <w:rFonts w:ascii="Verdana" w:hAnsi="Verdana" w:cs="Verdana"/>
          <w:bCs/>
          <w:color w:val="1F497D"/>
          <w:sz w:val="22"/>
          <w:szCs w:val="22"/>
          <w:lang w:val="de-DE"/>
        </w:rPr>
        <w:t xml:space="preserve">nicht nur neue Destinationen </w:t>
      </w:r>
      <w:r w:rsidR="00D50F13">
        <w:rPr>
          <w:rFonts w:ascii="Verdana" w:hAnsi="Verdana" w:cs="Verdana"/>
          <w:bCs/>
          <w:color w:val="1F497D"/>
          <w:sz w:val="22"/>
          <w:szCs w:val="22"/>
          <w:lang w:val="de-DE"/>
        </w:rPr>
        <w:t xml:space="preserve">zu </w:t>
      </w:r>
      <w:r w:rsidR="006057C7">
        <w:rPr>
          <w:rFonts w:ascii="Verdana" w:hAnsi="Verdana" w:cs="Verdana"/>
          <w:bCs/>
          <w:color w:val="1F497D"/>
          <w:sz w:val="22"/>
          <w:szCs w:val="22"/>
          <w:lang w:val="de-DE"/>
        </w:rPr>
        <w:t xml:space="preserve">erschließen, sondern </w:t>
      </w:r>
      <w:r w:rsidR="00D50F13">
        <w:rPr>
          <w:rFonts w:ascii="Verdana" w:hAnsi="Verdana" w:cs="Verdana"/>
          <w:bCs/>
          <w:color w:val="1F497D"/>
          <w:sz w:val="22"/>
          <w:szCs w:val="22"/>
          <w:lang w:val="de-DE"/>
        </w:rPr>
        <w:t>ihre</w:t>
      </w:r>
      <w:r w:rsidR="009B3E95">
        <w:rPr>
          <w:rFonts w:ascii="Verdana" w:hAnsi="Verdana" w:cs="Verdana"/>
          <w:bCs/>
          <w:color w:val="1F497D"/>
          <w:sz w:val="22"/>
          <w:szCs w:val="22"/>
          <w:lang w:val="de-DE"/>
        </w:rPr>
        <w:t xml:space="preserve"> Präsenz</w:t>
      </w:r>
      <w:r w:rsidR="00F87103">
        <w:rPr>
          <w:rFonts w:ascii="Verdana" w:hAnsi="Verdana" w:cs="Verdana"/>
          <w:bCs/>
          <w:color w:val="1F497D"/>
          <w:sz w:val="22"/>
          <w:szCs w:val="22"/>
          <w:lang w:val="de-DE"/>
        </w:rPr>
        <w:t xml:space="preserve"> </w:t>
      </w:r>
      <w:r w:rsidR="006057C7">
        <w:rPr>
          <w:rFonts w:ascii="Verdana" w:hAnsi="Verdana" w:cs="Verdana"/>
          <w:bCs/>
          <w:color w:val="1F497D"/>
          <w:sz w:val="22"/>
          <w:szCs w:val="22"/>
          <w:lang w:val="de-DE"/>
        </w:rPr>
        <w:t xml:space="preserve">in Ländern </w:t>
      </w:r>
      <w:r w:rsidR="00D50F13">
        <w:rPr>
          <w:rFonts w:ascii="Verdana" w:hAnsi="Verdana" w:cs="Verdana"/>
          <w:bCs/>
          <w:color w:val="1F497D"/>
          <w:sz w:val="22"/>
          <w:szCs w:val="22"/>
          <w:lang w:val="de-DE"/>
        </w:rPr>
        <w:t xml:space="preserve">zu </w:t>
      </w:r>
      <w:r w:rsidR="006057C7">
        <w:rPr>
          <w:rFonts w:ascii="Verdana" w:hAnsi="Verdana" w:cs="Verdana"/>
          <w:bCs/>
          <w:color w:val="1F497D"/>
          <w:sz w:val="22"/>
          <w:szCs w:val="22"/>
          <w:lang w:val="de-DE"/>
        </w:rPr>
        <w:t>festigen, in denen sie bereits vertreten ist</w:t>
      </w:r>
      <w:r w:rsidR="00D50F13">
        <w:rPr>
          <w:rFonts w:ascii="Verdana" w:hAnsi="Verdana" w:cs="Verdana"/>
          <w:bCs/>
          <w:color w:val="1F497D"/>
          <w:sz w:val="22"/>
          <w:szCs w:val="22"/>
          <w:lang w:val="de-DE"/>
        </w:rPr>
        <w:t>.</w:t>
      </w:r>
      <w:r w:rsidR="00FA2BC8" w:rsidRPr="00FA2BC8">
        <w:rPr>
          <w:rFonts w:ascii="Verdana" w:hAnsi="Verdana" w:cs="Verdana"/>
          <w:bCs/>
          <w:color w:val="1F497D"/>
          <w:sz w:val="22"/>
          <w:szCs w:val="22"/>
          <w:lang w:val="de-DE"/>
        </w:rPr>
        <w:t xml:space="preserve"> </w:t>
      </w:r>
    </w:p>
    <w:p w:rsidR="00FA2BC8" w:rsidRPr="002941AC" w:rsidRDefault="002779F0" w:rsidP="00FA2BC8">
      <w:pPr>
        <w:jc w:val="both"/>
        <w:rPr>
          <w:rFonts w:ascii="Verdana" w:hAnsi="Verdana" w:cs="Verdana"/>
          <w:bCs/>
          <w:color w:val="1F497D"/>
          <w:sz w:val="22"/>
          <w:szCs w:val="22"/>
          <w:lang w:val="de-DE"/>
        </w:rPr>
      </w:pPr>
      <w:r>
        <w:rPr>
          <w:rFonts w:ascii="Verdana" w:hAnsi="Verdana" w:cs="Verdana"/>
          <w:bCs/>
          <w:color w:val="1F497D"/>
          <w:sz w:val="22"/>
          <w:szCs w:val="22"/>
          <w:lang w:val="de-DE"/>
        </w:rPr>
        <w:t xml:space="preserve">Zudem </w:t>
      </w:r>
      <w:r w:rsidR="00593D26">
        <w:rPr>
          <w:rFonts w:ascii="Verdana" w:hAnsi="Verdana" w:cs="Verdana"/>
          <w:bCs/>
          <w:color w:val="1F497D"/>
          <w:sz w:val="22"/>
          <w:szCs w:val="22"/>
          <w:lang w:val="de-DE"/>
        </w:rPr>
        <w:t xml:space="preserve">ist es für </w:t>
      </w:r>
      <w:r w:rsidR="00FA2BC8">
        <w:rPr>
          <w:rFonts w:ascii="Verdana" w:hAnsi="Verdana" w:cs="Verdana"/>
          <w:bCs/>
          <w:color w:val="1F497D"/>
          <w:sz w:val="22"/>
          <w:szCs w:val="22"/>
          <w:lang w:val="de-DE"/>
        </w:rPr>
        <w:t xml:space="preserve">IBEROSTAR </w:t>
      </w:r>
      <w:r w:rsidR="00593D26">
        <w:rPr>
          <w:rFonts w:ascii="Verdana" w:hAnsi="Verdana" w:cs="Verdana"/>
          <w:bCs/>
          <w:color w:val="1F497D"/>
          <w:sz w:val="22"/>
          <w:szCs w:val="22"/>
          <w:lang w:val="de-DE"/>
        </w:rPr>
        <w:t>wichtig</w:t>
      </w:r>
      <w:r w:rsidR="00CA4DEA">
        <w:rPr>
          <w:rFonts w:ascii="Verdana" w:hAnsi="Verdana" w:cs="Verdana"/>
          <w:bCs/>
          <w:color w:val="1F497D"/>
          <w:sz w:val="22"/>
          <w:szCs w:val="22"/>
          <w:lang w:val="de-DE"/>
        </w:rPr>
        <w:t>,</w:t>
      </w:r>
      <w:r w:rsidR="00593D26">
        <w:rPr>
          <w:rFonts w:ascii="Verdana" w:hAnsi="Verdana" w:cs="Verdana"/>
          <w:bCs/>
          <w:color w:val="1F497D"/>
          <w:sz w:val="22"/>
          <w:szCs w:val="22"/>
          <w:lang w:val="de-DE"/>
        </w:rPr>
        <w:t xml:space="preserve"> </w:t>
      </w:r>
      <w:r w:rsidR="00F40320">
        <w:rPr>
          <w:rFonts w:ascii="Verdana" w:hAnsi="Verdana" w:cs="Verdana"/>
          <w:bCs/>
          <w:color w:val="1F497D"/>
          <w:sz w:val="22"/>
          <w:szCs w:val="22"/>
          <w:lang w:val="de-DE"/>
        </w:rPr>
        <w:t>seine hohen Qualitätsstandards in den bestehenden Häusern aufrechtzuerhalten. I</w:t>
      </w:r>
      <w:r w:rsidR="00FA2BC8">
        <w:rPr>
          <w:rFonts w:ascii="Verdana" w:hAnsi="Verdana" w:cs="Verdana"/>
          <w:bCs/>
          <w:color w:val="1F497D"/>
          <w:sz w:val="22"/>
          <w:szCs w:val="22"/>
          <w:lang w:val="de-DE"/>
        </w:rPr>
        <w:t>nsgesam</w:t>
      </w:r>
      <w:r>
        <w:rPr>
          <w:rFonts w:ascii="Verdana" w:hAnsi="Verdana" w:cs="Verdana"/>
          <w:bCs/>
          <w:color w:val="1F497D"/>
          <w:sz w:val="22"/>
          <w:szCs w:val="22"/>
          <w:lang w:val="de-DE"/>
        </w:rPr>
        <w:t xml:space="preserve">t 51 Millionen Euro </w:t>
      </w:r>
      <w:r w:rsidR="00F40320">
        <w:rPr>
          <w:rFonts w:ascii="Verdana" w:hAnsi="Verdana" w:cs="Verdana"/>
          <w:bCs/>
          <w:color w:val="1F497D"/>
          <w:sz w:val="22"/>
          <w:szCs w:val="22"/>
          <w:lang w:val="de-DE"/>
        </w:rPr>
        <w:t xml:space="preserve">investierte die Kette daher </w:t>
      </w:r>
      <w:r w:rsidR="00FA2BC8">
        <w:rPr>
          <w:rFonts w:ascii="Verdana" w:hAnsi="Verdana" w:cs="Verdana"/>
          <w:bCs/>
          <w:color w:val="1F497D"/>
          <w:sz w:val="22"/>
          <w:szCs w:val="22"/>
          <w:lang w:val="de-DE"/>
        </w:rPr>
        <w:t>in Renovier</w:t>
      </w:r>
      <w:r w:rsidR="00F40320">
        <w:rPr>
          <w:rFonts w:ascii="Verdana" w:hAnsi="Verdana" w:cs="Verdana"/>
          <w:bCs/>
          <w:color w:val="1F497D"/>
          <w:sz w:val="22"/>
          <w:szCs w:val="22"/>
          <w:lang w:val="de-DE"/>
        </w:rPr>
        <w:t xml:space="preserve">ungen seiner Hotels </w:t>
      </w:r>
      <w:r w:rsidR="00FA2BC8">
        <w:rPr>
          <w:rFonts w:ascii="Verdana" w:hAnsi="Verdana" w:cs="Verdana"/>
          <w:bCs/>
          <w:color w:val="1F497D"/>
          <w:sz w:val="22"/>
          <w:szCs w:val="22"/>
          <w:lang w:val="de-DE"/>
        </w:rPr>
        <w:t>in Spanien und der Karibik.</w:t>
      </w:r>
    </w:p>
    <w:p w:rsidR="003B7E56" w:rsidRDefault="00705366">
      <w:pPr>
        <w:jc w:val="both"/>
        <w:rPr>
          <w:rFonts w:ascii="Verdana" w:hAnsi="Verdana" w:cs="Verdana"/>
          <w:color w:val="1F497D"/>
          <w:sz w:val="22"/>
          <w:szCs w:val="22"/>
          <w:lang w:val="de-DE"/>
        </w:rPr>
      </w:pPr>
      <w:r>
        <w:rPr>
          <w:rFonts w:ascii="Verdana" w:hAnsi="Verdana" w:cs="Verdana"/>
          <w:bCs/>
          <w:color w:val="1F497D"/>
          <w:sz w:val="22"/>
          <w:szCs w:val="22"/>
          <w:lang w:val="de-DE"/>
        </w:rPr>
        <w:t>Im November 2011 vereinbarte die</w:t>
      </w:r>
      <w:r w:rsidR="00D77117" w:rsidRPr="00614B0D">
        <w:rPr>
          <w:rFonts w:ascii="Verdana" w:hAnsi="Verdana" w:cs="Verdana"/>
          <w:bCs/>
          <w:color w:val="1F497D"/>
          <w:sz w:val="22"/>
          <w:szCs w:val="22"/>
          <w:lang w:val="de-DE"/>
        </w:rPr>
        <w:t xml:space="preserve"> </w:t>
      </w:r>
      <w:r w:rsidR="00797221" w:rsidRPr="00614B0D">
        <w:rPr>
          <w:rFonts w:ascii="Verdana" w:hAnsi="Verdana" w:cs="Verdana"/>
          <w:bCs/>
          <w:color w:val="1F497D"/>
          <w:sz w:val="22"/>
          <w:szCs w:val="22"/>
          <w:lang w:val="de-DE"/>
        </w:rPr>
        <w:t xml:space="preserve">Grupo IBEROSTAR </w:t>
      </w:r>
      <w:r w:rsidR="00D40034">
        <w:rPr>
          <w:rFonts w:ascii="Verdana" w:hAnsi="Verdana" w:cs="Verdana"/>
          <w:bCs/>
          <w:color w:val="1F497D"/>
          <w:sz w:val="22"/>
          <w:szCs w:val="22"/>
          <w:lang w:val="de-DE"/>
        </w:rPr>
        <w:t xml:space="preserve">mit Thomas Cook </w:t>
      </w:r>
      <w:r>
        <w:rPr>
          <w:rFonts w:ascii="Verdana" w:hAnsi="Verdana" w:cs="Verdana"/>
          <w:bCs/>
          <w:color w:val="1F497D"/>
          <w:sz w:val="22"/>
          <w:szCs w:val="22"/>
          <w:lang w:val="de-DE"/>
        </w:rPr>
        <w:t xml:space="preserve">den Kauf der </w:t>
      </w:r>
      <w:r w:rsidR="0085766D" w:rsidRPr="00614B0D">
        <w:rPr>
          <w:rFonts w:ascii="Verdana" w:hAnsi="Verdana" w:cs="Verdana"/>
          <w:bCs/>
          <w:color w:val="1F497D"/>
          <w:sz w:val="22"/>
          <w:szCs w:val="22"/>
          <w:lang w:val="de-DE"/>
        </w:rPr>
        <w:t xml:space="preserve">Hotels </w:t>
      </w:r>
      <w:r w:rsidR="0003485F" w:rsidRPr="00614B0D">
        <w:rPr>
          <w:rFonts w:ascii="Verdana" w:hAnsi="Verdana" w:cs="Verdana"/>
          <w:bCs/>
          <w:color w:val="1F497D"/>
          <w:sz w:val="22"/>
          <w:szCs w:val="22"/>
          <w:lang w:val="de-DE"/>
        </w:rPr>
        <w:t>Royal Cupido, Royal Cristina</w:t>
      </w:r>
      <w:r w:rsidR="00AA06BD">
        <w:rPr>
          <w:rFonts w:ascii="Verdana" w:hAnsi="Verdana" w:cs="Verdana"/>
          <w:color w:val="1F497D"/>
          <w:sz w:val="22"/>
          <w:szCs w:val="22"/>
          <w:lang w:val="de-DE"/>
        </w:rPr>
        <w:t xml:space="preserve"> und </w:t>
      </w:r>
      <w:r w:rsidR="0003485F" w:rsidRPr="00614B0D">
        <w:rPr>
          <w:rFonts w:ascii="Verdana" w:hAnsi="Verdana" w:cs="Verdana"/>
          <w:bCs/>
          <w:color w:val="1F497D"/>
          <w:sz w:val="22"/>
          <w:szCs w:val="22"/>
          <w:lang w:val="de-DE"/>
        </w:rPr>
        <w:t>Royal Playa de Palma</w:t>
      </w:r>
      <w:r w:rsidR="00614B0D" w:rsidRPr="00614B0D">
        <w:rPr>
          <w:rFonts w:ascii="Verdana" w:hAnsi="Verdana" w:cs="Verdana"/>
          <w:color w:val="1F497D"/>
          <w:sz w:val="22"/>
          <w:szCs w:val="22"/>
          <w:lang w:val="de-DE"/>
        </w:rPr>
        <w:t xml:space="preserve"> auf Majorca sowie </w:t>
      </w:r>
      <w:r w:rsidR="0003485F" w:rsidRPr="00614B0D">
        <w:rPr>
          <w:rFonts w:ascii="Verdana" w:hAnsi="Verdana" w:cs="Verdana"/>
          <w:bCs/>
          <w:color w:val="1F497D"/>
          <w:sz w:val="22"/>
          <w:szCs w:val="22"/>
          <w:lang w:val="de-DE"/>
        </w:rPr>
        <w:t>Royal Andalus</w:t>
      </w:r>
      <w:r w:rsidR="00614B0D">
        <w:rPr>
          <w:rFonts w:ascii="Verdana" w:hAnsi="Verdana" w:cs="Verdana"/>
          <w:color w:val="1F497D"/>
          <w:sz w:val="22"/>
          <w:szCs w:val="22"/>
          <w:lang w:val="de-DE"/>
        </w:rPr>
        <w:t xml:space="preserve"> und</w:t>
      </w:r>
      <w:r w:rsidR="0003485F" w:rsidRPr="00614B0D">
        <w:rPr>
          <w:rFonts w:ascii="Verdana" w:hAnsi="Verdana" w:cs="Verdana"/>
          <w:color w:val="1F497D"/>
          <w:sz w:val="22"/>
          <w:szCs w:val="22"/>
          <w:lang w:val="de-DE"/>
        </w:rPr>
        <w:t xml:space="preserve"> </w:t>
      </w:r>
      <w:r w:rsidR="0003485F" w:rsidRPr="00614B0D">
        <w:rPr>
          <w:rFonts w:ascii="Verdana" w:hAnsi="Verdana" w:cs="Verdana"/>
          <w:bCs/>
          <w:color w:val="1F497D"/>
          <w:sz w:val="22"/>
          <w:szCs w:val="22"/>
          <w:lang w:val="de-DE"/>
        </w:rPr>
        <w:t>Andalucía Playa</w:t>
      </w:r>
      <w:r w:rsidR="0046720D">
        <w:rPr>
          <w:rFonts w:ascii="Verdana" w:hAnsi="Verdana" w:cs="Verdana"/>
          <w:color w:val="1F497D"/>
          <w:sz w:val="22"/>
          <w:szCs w:val="22"/>
          <w:lang w:val="de-DE"/>
        </w:rPr>
        <w:t xml:space="preserve"> in Cádiz,</w:t>
      </w:r>
      <w:r w:rsidR="00237018">
        <w:rPr>
          <w:rFonts w:ascii="Verdana" w:hAnsi="Verdana" w:cs="Verdana"/>
          <w:color w:val="1F497D"/>
          <w:sz w:val="22"/>
          <w:szCs w:val="22"/>
          <w:lang w:val="de-DE"/>
        </w:rPr>
        <w:t xml:space="preserve"> die </w:t>
      </w:r>
      <w:r w:rsidR="00DF2DDC">
        <w:rPr>
          <w:rFonts w:ascii="Verdana" w:hAnsi="Verdana" w:cs="Verdana"/>
          <w:color w:val="1F497D"/>
          <w:sz w:val="22"/>
          <w:szCs w:val="22"/>
          <w:lang w:val="de-DE"/>
        </w:rPr>
        <w:t xml:space="preserve">zuvor </w:t>
      </w:r>
      <w:r w:rsidR="003A3F24">
        <w:rPr>
          <w:rFonts w:ascii="Verdana" w:hAnsi="Verdana" w:cs="Verdana"/>
          <w:color w:val="1F497D"/>
          <w:sz w:val="22"/>
          <w:szCs w:val="22"/>
          <w:lang w:val="de-DE"/>
        </w:rPr>
        <w:t xml:space="preserve">bereits von der </w:t>
      </w:r>
      <w:r w:rsidR="00057234">
        <w:rPr>
          <w:rFonts w:ascii="Verdana" w:hAnsi="Verdana" w:cs="Verdana"/>
          <w:color w:val="1F497D"/>
          <w:sz w:val="22"/>
          <w:szCs w:val="22"/>
          <w:lang w:val="de-DE"/>
        </w:rPr>
        <w:t xml:space="preserve">spanischen </w:t>
      </w:r>
      <w:r w:rsidR="003A3F24">
        <w:rPr>
          <w:rFonts w:ascii="Verdana" w:hAnsi="Verdana" w:cs="Verdana"/>
          <w:color w:val="1F497D"/>
          <w:sz w:val="22"/>
          <w:szCs w:val="22"/>
          <w:lang w:val="de-DE"/>
        </w:rPr>
        <w:t xml:space="preserve">Unternehmensgruppe </w:t>
      </w:r>
      <w:r w:rsidR="00237018">
        <w:rPr>
          <w:rFonts w:ascii="Verdana" w:hAnsi="Verdana" w:cs="Verdana"/>
          <w:color w:val="1F497D"/>
          <w:sz w:val="22"/>
          <w:szCs w:val="22"/>
          <w:lang w:val="de-DE"/>
        </w:rPr>
        <w:t xml:space="preserve">geleitet </w:t>
      </w:r>
      <w:r w:rsidR="00F13932">
        <w:rPr>
          <w:rFonts w:ascii="Verdana" w:hAnsi="Verdana" w:cs="Verdana"/>
          <w:color w:val="1F497D"/>
          <w:sz w:val="22"/>
          <w:szCs w:val="22"/>
          <w:lang w:val="de-DE"/>
        </w:rPr>
        <w:t>wurden</w:t>
      </w:r>
      <w:r w:rsidR="003F3B5E">
        <w:rPr>
          <w:rFonts w:ascii="Verdana" w:hAnsi="Verdana" w:cs="Verdana"/>
          <w:color w:val="1F497D"/>
          <w:sz w:val="22"/>
          <w:szCs w:val="22"/>
          <w:lang w:val="de-DE"/>
        </w:rPr>
        <w:t>,</w:t>
      </w:r>
      <w:r w:rsidR="004B0EC0">
        <w:rPr>
          <w:rFonts w:ascii="Verdana" w:hAnsi="Verdana" w:cs="Verdana"/>
          <w:color w:val="1F497D"/>
          <w:sz w:val="22"/>
          <w:szCs w:val="22"/>
          <w:lang w:val="de-DE"/>
        </w:rPr>
        <w:t xml:space="preserve"> </w:t>
      </w:r>
      <w:r w:rsidR="00E36E30">
        <w:rPr>
          <w:rFonts w:ascii="Verdana" w:hAnsi="Verdana" w:cs="Verdana"/>
          <w:color w:val="1F497D"/>
          <w:sz w:val="22"/>
          <w:szCs w:val="22"/>
          <w:lang w:val="de-DE"/>
        </w:rPr>
        <w:t xml:space="preserve">sowie des Golfclubs Novo Sancti Petri </w:t>
      </w:r>
      <w:r w:rsidR="00D40034">
        <w:rPr>
          <w:rFonts w:ascii="Verdana" w:hAnsi="Verdana" w:cs="Verdana"/>
          <w:color w:val="1F497D"/>
          <w:sz w:val="22"/>
          <w:szCs w:val="22"/>
          <w:lang w:val="de-DE"/>
        </w:rPr>
        <w:t>an der Costa de la Luz.</w:t>
      </w:r>
      <w:r w:rsidR="00603751">
        <w:rPr>
          <w:rFonts w:ascii="Verdana" w:hAnsi="Verdana" w:cs="Verdana"/>
          <w:color w:val="1F497D"/>
          <w:sz w:val="22"/>
          <w:szCs w:val="22"/>
          <w:lang w:val="de-DE"/>
        </w:rPr>
        <w:t xml:space="preserve"> </w:t>
      </w:r>
      <w:r w:rsidR="00BD7180">
        <w:rPr>
          <w:rFonts w:ascii="Verdana" w:hAnsi="Verdana" w:cs="Verdana"/>
          <w:color w:val="1F497D"/>
          <w:sz w:val="22"/>
          <w:szCs w:val="22"/>
          <w:lang w:val="de-DE"/>
        </w:rPr>
        <w:t>Im erste</w:t>
      </w:r>
      <w:r w:rsidR="00CA102C">
        <w:rPr>
          <w:rFonts w:ascii="Verdana" w:hAnsi="Verdana" w:cs="Verdana"/>
          <w:color w:val="1F497D"/>
          <w:sz w:val="22"/>
          <w:szCs w:val="22"/>
          <w:lang w:val="de-DE"/>
        </w:rPr>
        <w:t>n Quartal 2012 sol</w:t>
      </w:r>
      <w:r w:rsidR="006C6514">
        <w:rPr>
          <w:rFonts w:ascii="Verdana" w:hAnsi="Verdana" w:cs="Verdana"/>
          <w:color w:val="1F497D"/>
          <w:sz w:val="22"/>
          <w:szCs w:val="22"/>
          <w:lang w:val="de-DE"/>
        </w:rPr>
        <w:t xml:space="preserve">len sämtliche mit dem Kauf verbundenen </w:t>
      </w:r>
      <w:r w:rsidR="00CA102C">
        <w:rPr>
          <w:rFonts w:ascii="Verdana" w:hAnsi="Verdana" w:cs="Verdana"/>
          <w:color w:val="1F497D"/>
          <w:sz w:val="22"/>
          <w:szCs w:val="22"/>
          <w:lang w:val="de-DE"/>
        </w:rPr>
        <w:t xml:space="preserve"> </w:t>
      </w:r>
      <w:r w:rsidR="000E2886">
        <w:rPr>
          <w:rFonts w:ascii="Verdana" w:hAnsi="Verdana" w:cs="Verdana"/>
          <w:color w:val="1F497D"/>
          <w:sz w:val="22"/>
          <w:szCs w:val="22"/>
          <w:lang w:val="de-DE"/>
        </w:rPr>
        <w:t xml:space="preserve">Formalitäten </w:t>
      </w:r>
      <w:r w:rsidR="00D2010A">
        <w:rPr>
          <w:rFonts w:ascii="Verdana" w:hAnsi="Verdana" w:cs="Verdana"/>
          <w:color w:val="1F497D"/>
          <w:sz w:val="22"/>
          <w:szCs w:val="22"/>
          <w:lang w:val="de-DE"/>
        </w:rPr>
        <w:t>abgeschlossen sein</w:t>
      </w:r>
      <w:r w:rsidR="00DD0861">
        <w:rPr>
          <w:rFonts w:ascii="Verdana" w:hAnsi="Verdana" w:cs="Verdana"/>
          <w:color w:val="1F497D"/>
          <w:sz w:val="22"/>
          <w:szCs w:val="22"/>
          <w:lang w:val="de-DE"/>
        </w:rPr>
        <w:t xml:space="preserve"> und die fünf Hotels dann zu 100 Prozent in den Besitz einer von </w:t>
      </w:r>
      <w:r w:rsidR="00C93959">
        <w:rPr>
          <w:rFonts w:ascii="Verdana" w:hAnsi="Verdana" w:cs="Verdana"/>
          <w:color w:val="1F497D"/>
          <w:sz w:val="22"/>
          <w:szCs w:val="22"/>
          <w:lang w:val="de-DE"/>
        </w:rPr>
        <w:t>IBEROSTAR angeführten Investorengruppe gehen.</w:t>
      </w:r>
    </w:p>
    <w:p w:rsidR="003B7E56" w:rsidRDefault="003B7E56">
      <w:pPr>
        <w:jc w:val="both"/>
        <w:rPr>
          <w:rFonts w:ascii="Verdana" w:hAnsi="Verdana" w:cs="Verdana"/>
          <w:bCs/>
          <w:color w:val="1F497D"/>
          <w:sz w:val="22"/>
          <w:szCs w:val="22"/>
          <w:lang w:val="de-DE"/>
        </w:rPr>
      </w:pPr>
    </w:p>
    <w:p w:rsidR="001B2FB7" w:rsidRPr="00D92E85" w:rsidRDefault="00FA2BC8">
      <w:pPr>
        <w:jc w:val="both"/>
        <w:rPr>
          <w:rFonts w:ascii="Verdana" w:hAnsi="Verdana" w:cs="Verdana"/>
          <w:b/>
          <w:bCs/>
          <w:color w:val="1F497D"/>
          <w:sz w:val="22"/>
          <w:szCs w:val="22"/>
          <w:lang w:val="de-DE"/>
        </w:rPr>
      </w:pPr>
      <w:r w:rsidRPr="00FA2BC8">
        <w:rPr>
          <w:rFonts w:ascii="Verdana" w:hAnsi="Verdana" w:cs="Verdana"/>
          <w:b/>
          <w:bCs/>
          <w:color w:val="1F497D"/>
          <w:sz w:val="22"/>
          <w:szCs w:val="22"/>
          <w:lang w:val="de-DE"/>
        </w:rPr>
        <w:t>In der Gunst der Urlauber</w:t>
      </w:r>
    </w:p>
    <w:p w:rsidR="00C91522" w:rsidRDefault="0078565B" w:rsidP="00C91522">
      <w:pPr>
        <w:tabs>
          <w:tab w:val="left" w:pos="5340"/>
        </w:tabs>
        <w:rPr>
          <w:rFonts w:ascii="Verdana" w:hAnsi="Verdana" w:cs="Verdana"/>
          <w:bCs/>
          <w:color w:val="1F497D"/>
          <w:sz w:val="22"/>
          <w:szCs w:val="22"/>
          <w:lang w:val="de-DE"/>
        </w:rPr>
      </w:pPr>
      <w:r>
        <w:rPr>
          <w:rFonts w:ascii="Verdana" w:hAnsi="Verdana" w:cs="Verdana"/>
          <w:bCs/>
          <w:color w:val="1F497D"/>
          <w:sz w:val="22"/>
          <w:szCs w:val="22"/>
          <w:lang w:val="de-DE"/>
        </w:rPr>
        <w:t>IBEROSTAR Hotels&amp;Resorts</w:t>
      </w:r>
      <w:r w:rsidR="005F5040">
        <w:rPr>
          <w:rFonts w:ascii="Verdana" w:hAnsi="Verdana" w:cs="Verdana"/>
          <w:bCs/>
          <w:color w:val="1F497D"/>
          <w:sz w:val="22"/>
          <w:szCs w:val="22"/>
          <w:lang w:val="de-DE"/>
        </w:rPr>
        <w:t xml:space="preserve"> </w:t>
      </w:r>
      <w:r w:rsidR="00BD65CA">
        <w:rPr>
          <w:rFonts w:ascii="Verdana" w:hAnsi="Verdana" w:cs="Verdana"/>
          <w:bCs/>
          <w:color w:val="1F497D"/>
          <w:sz w:val="22"/>
          <w:szCs w:val="22"/>
          <w:lang w:val="de-DE"/>
        </w:rPr>
        <w:t xml:space="preserve">möchte </w:t>
      </w:r>
      <w:r w:rsidR="00A840FE">
        <w:rPr>
          <w:rFonts w:ascii="Verdana" w:hAnsi="Verdana" w:cs="Verdana"/>
          <w:bCs/>
          <w:color w:val="1F497D"/>
          <w:sz w:val="22"/>
          <w:szCs w:val="22"/>
          <w:lang w:val="de-DE"/>
        </w:rPr>
        <w:t xml:space="preserve">seinen </w:t>
      </w:r>
      <w:r w:rsidR="00A840FE" w:rsidRPr="00BC19A9">
        <w:rPr>
          <w:rFonts w:ascii="Verdana" w:hAnsi="Verdana" w:cs="Verdana"/>
          <w:bCs/>
          <w:color w:val="1F497D"/>
          <w:sz w:val="22"/>
          <w:szCs w:val="22"/>
          <w:lang w:val="de-DE"/>
        </w:rPr>
        <w:t xml:space="preserve">Gästen </w:t>
      </w:r>
      <w:r w:rsidR="00BD65CA" w:rsidRPr="00BC19A9">
        <w:rPr>
          <w:rFonts w:ascii="Verdana" w:hAnsi="Verdana" w:cs="Verdana"/>
          <w:bCs/>
          <w:color w:val="1F497D"/>
          <w:sz w:val="22"/>
          <w:szCs w:val="22"/>
          <w:lang w:val="de-DE"/>
        </w:rPr>
        <w:t xml:space="preserve">stets </w:t>
      </w:r>
      <w:r w:rsidR="00994609" w:rsidRPr="00BC19A9">
        <w:rPr>
          <w:rFonts w:ascii="Verdana" w:hAnsi="Verdana" w:cs="Verdana"/>
          <w:bCs/>
          <w:color w:val="1F497D"/>
          <w:sz w:val="22"/>
          <w:szCs w:val="22"/>
          <w:lang w:val="de-DE"/>
        </w:rPr>
        <w:t>erstklassigen Service</w:t>
      </w:r>
      <w:r w:rsidR="00B13C66" w:rsidRPr="00BC19A9">
        <w:rPr>
          <w:rFonts w:ascii="Verdana" w:hAnsi="Verdana" w:cs="Verdana"/>
          <w:bCs/>
          <w:color w:val="1F497D"/>
          <w:sz w:val="22"/>
          <w:szCs w:val="22"/>
          <w:lang w:val="de-DE"/>
        </w:rPr>
        <w:t xml:space="preserve"> und</w:t>
      </w:r>
      <w:r w:rsidR="00B13C66">
        <w:rPr>
          <w:rFonts w:ascii="Verdana" w:hAnsi="Verdana" w:cs="Verdana"/>
          <w:bCs/>
          <w:color w:val="1F497D"/>
          <w:sz w:val="22"/>
          <w:szCs w:val="22"/>
          <w:lang w:val="de-DE"/>
        </w:rPr>
        <w:t xml:space="preserve"> hochwertige</w:t>
      </w:r>
      <w:r w:rsidR="00BD65CA">
        <w:rPr>
          <w:rFonts w:ascii="Verdana" w:hAnsi="Verdana" w:cs="Verdana"/>
          <w:bCs/>
          <w:color w:val="1F497D"/>
          <w:sz w:val="22"/>
          <w:szCs w:val="22"/>
          <w:lang w:val="de-DE"/>
        </w:rPr>
        <w:t xml:space="preserve"> Produkte </w:t>
      </w:r>
      <w:r w:rsidR="00882809">
        <w:rPr>
          <w:rFonts w:ascii="Verdana" w:hAnsi="Verdana" w:cs="Verdana"/>
          <w:bCs/>
          <w:color w:val="1F497D"/>
          <w:sz w:val="22"/>
          <w:szCs w:val="22"/>
          <w:lang w:val="de-DE"/>
        </w:rPr>
        <w:t xml:space="preserve">bieten. </w:t>
      </w:r>
      <w:r w:rsidR="008F75F6">
        <w:rPr>
          <w:rFonts w:ascii="Verdana" w:hAnsi="Verdana" w:cs="Verdana"/>
          <w:bCs/>
          <w:color w:val="1F497D"/>
          <w:sz w:val="22"/>
          <w:szCs w:val="22"/>
          <w:lang w:val="de-DE"/>
        </w:rPr>
        <w:t>Die Kette setzt insbesondere im Segment der All-Inclusive Hote</w:t>
      </w:r>
      <w:r w:rsidR="00205D5F">
        <w:rPr>
          <w:rFonts w:ascii="Verdana" w:hAnsi="Verdana" w:cs="Verdana"/>
          <w:bCs/>
          <w:color w:val="1F497D"/>
          <w:sz w:val="22"/>
          <w:szCs w:val="22"/>
          <w:lang w:val="de-DE"/>
        </w:rPr>
        <w:t xml:space="preserve">ls seit Jahren Maßstäbe wie </w:t>
      </w:r>
      <w:r w:rsidR="008F75F6">
        <w:rPr>
          <w:rFonts w:ascii="Verdana" w:hAnsi="Verdana" w:cs="Verdana"/>
          <w:bCs/>
          <w:color w:val="1F497D"/>
          <w:sz w:val="22"/>
          <w:szCs w:val="22"/>
          <w:lang w:val="de-DE"/>
        </w:rPr>
        <w:t>bisl</w:t>
      </w:r>
      <w:r w:rsidR="0085779B">
        <w:rPr>
          <w:rFonts w:ascii="Verdana" w:hAnsi="Verdana" w:cs="Verdana"/>
          <w:bCs/>
          <w:color w:val="1F497D"/>
          <w:sz w:val="22"/>
          <w:szCs w:val="22"/>
          <w:lang w:val="de-DE"/>
        </w:rPr>
        <w:t>ang insgesamt 17 vers</w:t>
      </w:r>
      <w:r w:rsidR="009F5C93">
        <w:rPr>
          <w:rFonts w:ascii="Verdana" w:hAnsi="Verdana" w:cs="Verdana"/>
          <w:bCs/>
          <w:color w:val="1F497D"/>
          <w:sz w:val="22"/>
          <w:szCs w:val="22"/>
          <w:lang w:val="de-DE"/>
        </w:rPr>
        <w:t>chiedenen Auszeichnungen zeigen</w:t>
      </w:r>
      <w:r w:rsidR="008F75F6">
        <w:rPr>
          <w:rFonts w:ascii="Verdana" w:hAnsi="Verdana" w:cs="Verdana"/>
          <w:bCs/>
          <w:color w:val="1F497D"/>
          <w:sz w:val="22"/>
          <w:szCs w:val="22"/>
          <w:lang w:val="de-DE"/>
        </w:rPr>
        <w:t>.</w:t>
      </w:r>
      <w:r w:rsidR="00AB4446">
        <w:rPr>
          <w:rFonts w:ascii="Verdana" w:hAnsi="Verdana" w:cs="Verdana"/>
          <w:bCs/>
          <w:color w:val="1F497D"/>
          <w:sz w:val="22"/>
          <w:szCs w:val="22"/>
          <w:lang w:val="de-DE"/>
        </w:rPr>
        <w:t xml:space="preserve"> </w:t>
      </w:r>
      <w:r w:rsidR="0095495C">
        <w:rPr>
          <w:rFonts w:ascii="Verdana" w:hAnsi="Verdana" w:cs="Verdana"/>
          <w:bCs/>
          <w:color w:val="1F497D"/>
          <w:sz w:val="22"/>
          <w:szCs w:val="22"/>
          <w:lang w:val="de-DE"/>
        </w:rPr>
        <w:t xml:space="preserve">Bei der </w:t>
      </w:r>
      <w:r w:rsidR="001724EF">
        <w:rPr>
          <w:rFonts w:ascii="Verdana" w:hAnsi="Verdana" w:cs="Verdana"/>
          <w:bCs/>
          <w:color w:val="1F497D"/>
          <w:sz w:val="22"/>
          <w:szCs w:val="22"/>
          <w:lang w:val="de-DE"/>
        </w:rPr>
        <w:t>jüngste</w:t>
      </w:r>
      <w:r w:rsidR="0095495C">
        <w:rPr>
          <w:rFonts w:ascii="Verdana" w:hAnsi="Verdana" w:cs="Verdana"/>
          <w:bCs/>
          <w:color w:val="1F497D"/>
          <w:sz w:val="22"/>
          <w:szCs w:val="22"/>
          <w:lang w:val="de-DE"/>
        </w:rPr>
        <w:t>n</w:t>
      </w:r>
      <w:r w:rsidR="001724EF">
        <w:rPr>
          <w:rFonts w:ascii="Verdana" w:hAnsi="Verdana" w:cs="Verdana"/>
          <w:bCs/>
          <w:color w:val="1F497D"/>
          <w:sz w:val="22"/>
          <w:szCs w:val="22"/>
          <w:lang w:val="de-DE"/>
        </w:rPr>
        <w:t xml:space="preserve"> Verleihung der Travellers‘</w:t>
      </w:r>
      <w:r w:rsidR="0095495C">
        <w:rPr>
          <w:rFonts w:ascii="Verdana" w:hAnsi="Verdana" w:cs="Verdana"/>
          <w:bCs/>
          <w:color w:val="1F497D"/>
          <w:sz w:val="22"/>
          <w:szCs w:val="22"/>
          <w:lang w:val="de-DE"/>
        </w:rPr>
        <w:t xml:space="preserve"> Choice Awards wählten die </w:t>
      </w:r>
      <w:r w:rsidR="00811F7F">
        <w:rPr>
          <w:rFonts w:ascii="Verdana" w:hAnsi="Verdana" w:cs="Verdana"/>
          <w:bCs/>
          <w:color w:val="1F497D"/>
          <w:sz w:val="22"/>
          <w:szCs w:val="22"/>
          <w:lang w:val="de-DE"/>
        </w:rPr>
        <w:t xml:space="preserve">Nutzer des </w:t>
      </w:r>
      <w:r w:rsidR="00811F7F">
        <w:rPr>
          <w:rFonts w:ascii="Verdana" w:hAnsi="Verdana" w:cs="Verdana"/>
          <w:bCs/>
          <w:color w:val="1F497D"/>
          <w:sz w:val="22"/>
          <w:szCs w:val="22"/>
          <w:lang w:val="de-DE"/>
        </w:rPr>
        <w:lastRenderedPageBreak/>
        <w:t xml:space="preserve">Online Portals </w:t>
      </w:r>
      <w:r w:rsidR="0095495C">
        <w:rPr>
          <w:rFonts w:ascii="Verdana" w:hAnsi="Verdana" w:cs="Verdana"/>
          <w:bCs/>
          <w:color w:val="1F497D"/>
          <w:sz w:val="22"/>
          <w:szCs w:val="22"/>
          <w:lang w:val="de-DE"/>
        </w:rPr>
        <w:t xml:space="preserve">Trip Advisor etwa </w:t>
      </w:r>
      <w:r w:rsidR="00FE1389">
        <w:rPr>
          <w:rFonts w:ascii="Verdana" w:hAnsi="Verdana" w:cs="Verdana"/>
          <w:bCs/>
          <w:color w:val="1F497D"/>
          <w:sz w:val="22"/>
          <w:szCs w:val="22"/>
          <w:lang w:val="de-DE"/>
        </w:rPr>
        <w:t>das</w:t>
      </w:r>
      <w:r w:rsidR="00D3259E">
        <w:rPr>
          <w:rFonts w:ascii="Verdana" w:hAnsi="Verdana" w:cs="Verdana"/>
          <w:bCs/>
          <w:color w:val="1F497D"/>
          <w:sz w:val="22"/>
          <w:szCs w:val="22"/>
          <w:lang w:val="de-DE"/>
        </w:rPr>
        <w:t xml:space="preserve"> </w:t>
      </w:r>
      <w:r w:rsidR="001B4ABC">
        <w:rPr>
          <w:rFonts w:ascii="Verdana" w:hAnsi="Verdana" w:cs="Verdana"/>
          <w:bCs/>
          <w:color w:val="1F497D"/>
          <w:sz w:val="22"/>
          <w:szCs w:val="22"/>
          <w:lang w:val="de-DE"/>
        </w:rPr>
        <w:t>IBEROSTAR Anthelia</w:t>
      </w:r>
      <w:r w:rsidR="00D3259E">
        <w:rPr>
          <w:rFonts w:ascii="Verdana" w:hAnsi="Verdana" w:cs="Verdana"/>
          <w:bCs/>
          <w:color w:val="1F497D"/>
          <w:sz w:val="22"/>
          <w:szCs w:val="22"/>
          <w:lang w:val="de-DE"/>
        </w:rPr>
        <w:t xml:space="preserve"> </w:t>
      </w:r>
      <w:r w:rsidR="002F46E3">
        <w:rPr>
          <w:rFonts w:ascii="Verdana" w:hAnsi="Verdana" w:cs="Verdana"/>
          <w:bCs/>
          <w:color w:val="1F497D"/>
          <w:sz w:val="22"/>
          <w:szCs w:val="22"/>
          <w:lang w:val="de-DE"/>
        </w:rPr>
        <w:t xml:space="preserve">auf Teneriffa </w:t>
      </w:r>
      <w:r w:rsidR="00D3259E">
        <w:rPr>
          <w:rFonts w:ascii="Verdana" w:hAnsi="Verdana" w:cs="Verdana"/>
          <w:bCs/>
          <w:color w:val="1F497D"/>
          <w:sz w:val="22"/>
          <w:szCs w:val="22"/>
          <w:lang w:val="de-DE"/>
        </w:rPr>
        <w:t xml:space="preserve">zum besten </w:t>
      </w:r>
      <w:r w:rsidR="00C33A41">
        <w:rPr>
          <w:rFonts w:ascii="Verdana" w:hAnsi="Verdana" w:cs="Verdana"/>
          <w:bCs/>
          <w:color w:val="1F497D"/>
          <w:sz w:val="22"/>
          <w:szCs w:val="22"/>
          <w:lang w:val="de-DE"/>
        </w:rPr>
        <w:t xml:space="preserve">All-Inclusive Hotel Spaniens. </w:t>
      </w:r>
      <w:r w:rsidR="002F46E3" w:rsidRPr="002F46E3">
        <w:rPr>
          <w:rFonts w:ascii="Verdana" w:hAnsi="Verdana" w:cs="Verdana"/>
          <w:bCs/>
          <w:color w:val="1F497D"/>
          <w:sz w:val="22"/>
          <w:szCs w:val="22"/>
          <w:lang w:val="de-DE"/>
        </w:rPr>
        <w:t>A</w:t>
      </w:r>
      <w:r w:rsidR="002F46E3">
        <w:rPr>
          <w:rFonts w:ascii="Verdana" w:hAnsi="Verdana" w:cs="Verdana"/>
          <w:bCs/>
          <w:color w:val="1F497D"/>
          <w:sz w:val="22"/>
          <w:szCs w:val="22"/>
          <w:lang w:val="de-DE"/>
        </w:rPr>
        <w:t xml:space="preserve">uf einen Platz unter den zehn besten Hotels kamen </w:t>
      </w:r>
      <w:r w:rsidR="00C33A41" w:rsidRPr="002F46E3">
        <w:rPr>
          <w:rFonts w:ascii="Verdana" w:hAnsi="Verdana" w:cs="Verdana"/>
          <w:bCs/>
          <w:color w:val="1F497D"/>
          <w:sz w:val="22"/>
          <w:szCs w:val="22"/>
          <w:lang w:val="de-DE"/>
        </w:rPr>
        <w:t xml:space="preserve">auch das </w:t>
      </w:r>
      <w:r w:rsidR="00CD6660">
        <w:rPr>
          <w:rFonts w:ascii="Verdana" w:hAnsi="Verdana" w:cs="Verdana"/>
          <w:bCs/>
          <w:color w:val="1F497D"/>
          <w:sz w:val="22"/>
          <w:szCs w:val="22"/>
          <w:lang w:val="de-DE"/>
        </w:rPr>
        <w:t>IBEROSTAR Alcudia Park (Mall</w:t>
      </w:r>
      <w:r w:rsidR="002F46E3" w:rsidRPr="002F46E3">
        <w:rPr>
          <w:rFonts w:ascii="Verdana" w:hAnsi="Verdana" w:cs="Verdana"/>
          <w:bCs/>
          <w:color w:val="1F497D"/>
          <w:sz w:val="22"/>
          <w:szCs w:val="22"/>
          <w:lang w:val="de-DE"/>
        </w:rPr>
        <w:t xml:space="preserve">orca), IBEROSTAR Playa Gaviotas (Fuerteventura), IBEROSTAR Marbella Coral Beach </w:t>
      </w:r>
      <w:r w:rsidR="002F46E3" w:rsidRPr="009303A6">
        <w:rPr>
          <w:rFonts w:ascii="Verdana" w:hAnsi="Verdana" w:cs="Verdana"/>
          <w:bCs/>
          <w:color w:val="1F497D"/>
          <w:sz w:val="22"/>
          <w:szCs w:val="22"/>
          <w:lang w:val="de-DE"/>
        </w:rPr>
        <w:t>(</w:t>
      </w:r>
      <w:r w:rsidR="00E31597" w:rsidRPr="009303A6">
        <w:rPr>
          <w:rFonts w:ascii="Verdana" w:hAnsi="Verdana" w:cs="Verdana"/>
          <w:bCs/>
          <w:color w:val="1F497D"/>
          <w:sz w:val="22"/>
          <w:szCs w:val="22"/>
          <w:lang w:val="de-DE"/>
        </w:rPr>
        <w:t>Marbella</w:t>
      </w:r>
      <w:r w:rsidR="002F46E3" w:rsidRPr="009303A6">
        <w:rPr>
          <w:rFonts w:ascii="Verdana" w:hAnsi="Verdana" w:cs="Verdana"/>
          <w:bCs/>
          <w:color w:val="1F497D"/>
          <w:sz w:val="22"/>
          <w:szCs w:val="22"/>
          <w:lang w:val="de-DE"/>
        </w:rPr>
        <w:t>),</w:t>
      </w:r>
      <w:r w:rsidR="002F46E3" w:rsidRPr="002F46E3">
        <w:rPr>
          <w:rFonts w:ascii="Verdana" w:hAnsi="Verdana" w:cs="Verdana"/>
          <w:bCs/>
          <w:color w:val="1F497D"/>
          <w:sz w:val="22"/>
          <w:szCs w:val="22"/>
          <w:lang w:val="de-DE"/>
        </w:rPr>
        <w:t xml:space="preserve"> IBEROSTAR Pinos Park (Majorca), IBEROS</w:t>
      </w:r>
      <w:r w:rsidR="00BC415E">
        <w:rPr>
          <w:rFonts w:ascii="Verdana" w:hAnsi="Verdana" w:cs="Verdana"/>
          <w:bCs/>
          <w:color w:val="1F497D"/>
          <w:sz w:val="22"/>
          <w:szCs w:val="22"/>
          <w:lang w:val="de-DE"/>
        </w:rPr>
        <w:t xml:space="preserve">TAR Ciudad Blanca (Majorca) und </w:t>
      </w:r>
      <w:r w:rsidR="002F46E3" w:rsidRPr="002F46E3">
        <w:rPr>
          <w:rFonts w:ascii="Verdana" w:hAnsi="Verdana" w:cs="Verdana"/>
          <w:bCs/>
          <w:color w:val="1F497D"/>
          <w:sz w:val="22"/>
          <w:szCs w:val="22"/>
          <w:lang w:val="de-DE"/>
        </w:rPr>
        <w:t>IBEROSTAR Fuerteventura Palace (Fuerteventura)</w:t>
      </w:r>
      <w:r w:rsidR="00BC415E">
        <w:rPr>
          <w:rFonts w:ascii="Verdana" w:hAnsi="Verdana" w:cs="Verdana"/>
          <w:bCs/>
          <w:color w:val="1F497D"/>
          <w:sz w:val="22"/>
          <w:szCs w:val="22"/>
          <w:lang w:val="de-DE"/>
        </w:rPr>
        <w:t>.</w:t>
      </w:r>
      <w:r w:rsidR="001B4ABC" w:rsidRPr="002F46E3">
        <w:rPr>
          <w:rFonts w:ascii="Verdana" w:hAnsi="Verdana" w:cs="Verdana"/>
          <w:bCs/>
          <w:color w:val="1F497D"/>
          <w:sz w:val="22"/>
          <w:szCs w:val="22"/>
          <w:lang w:val="de-DE"/>
        </w:rPr>
        <w:t xml:space="preserve"> </w:t>
      </w:r>
      <w:r w:rsidR="00C91522">
        <w:rPr>
          <w:rFonts w:ascii="Verdana" w:hAnsi="Verdana" w:cs="Verdana"/>
          <w:bCs/>
          <w:color w:val="1F497D"/>
          <w:sz w:val="22"/>
          <w:szCs w:val="22"/>
          <w:lang w:val="de-DE"/>
        </w:rPr>
        <w:t>IBEROSTAR wird überdies auf der ITB vom größten deutschsprachigen Reiseportal HolidayCheck die Auszeichnung von fünf ihrer Häuser als Top Hotel 2012 und Awards für weitere sechs Hotels in den Kategorien „Nummer 1 des Landes“, „Beliebt bei Paaren“, „Beliebt bei Familien“ sowie „Beliebt für Badeurlaub“ entgegennehmen.</w:t>
      </w:r>
    </w:p>
    <w:p w:rsidR="00CD48EB" w:rsidRPr="002F46E3" w:rsidRDefault="00CD48EB" w:rsidP="0015706D">
      <w:pPr>
        <w:jc w:val="both"/>
        <w:rPr>
          <w:rFonts w:ascii="Verdana" w:hAnsi="Verdana" w:cs="Verdana"/>
          <w:bCs/>
          <w:color w:val="1F497D"/>
          <w:sz w:val="22"/>
          <w:szCs w:val="22"/>
          <w:lang w:val="de-DE"/>
        </w:rPr>
      </w:pPr>
    </w:p>
    <w:p w:rsidR="00DF10D7" w:rsidRPr="002F46E3" w:rsidRDefault="00DF10D7">
      <w:pPr>
        <w:jc w:val="both"/>
        <w:rPr>
          <w:rFonts w:ascii="Verdana" w:hAnsi="Verdana" w:cs="Verdana"/>
          <w:bCs/>
          <w:color w:val="1F497D"/>
          <w:sz w:val="22"/>
          <w:szCs w:val="22"/>
          <w:lang w:val="de-DE"/>
        </w:rPr>
      </w:pPr>
    </w:p>
    <w:p w:rsidR="008B338A" w:rsidRPr="00E2203C" w:rsidRDefault="00E2203C" w:rsidP="008B338A">
      <w:pPr>
        <w:jc w:val="both"/>
        <w:rPr>
          <w:rFonts w:ascii="Verdana" w:hAnsi="Verdana"/>
          <w:b/>
          <w:color w:val="1F497D"/>
          <w:sz w:val="22"/>
          <w:szCs w:val="22"/>
          <w:lang w:val="de-DE"/>
        </w:rPr>
      </w:pPr>
      <w:r w:rsidRPr="00E2203C">
        <w:rPr>
          <w:rFonts w:ascii="Verdana" w:hAnsi="Verdana"/>
          <w:b/>
          <w:color w:val="1F497D"/>
          <w:sz w:val="22"/>
          <w:szCs w:val="22"/>
          <w:lang w:val="de-DE"/>
        </w:rPr>
        <w:t>Pläne 2012</w:t>
      </w:r>
    </w:p>
    <w:p w:rsidR="008B338A" w:rsidRDefault="008B338A" w:rsidP="008B338A">
      <w:pPr>
        <w:jc w:val="both"/>
        <w:rPr>
          <w:rFonts w:ascii="Verdana" w:hAnsi="Verdana"/>
          <w:color w:val="1F497D"/>
          <w:sz w:val="22"/>
          <w:szCs w:val="22"/>
          <w:lang w:val="de-DE"/>
        </w:rPr>
      </w:pPr>
      <w:r w:rsidRPr="00B36275">
        <w:rPr>
          <w:rFonts w:ascii="Verdana" w:hAnsi="Verdana"/>
          <w:color w:val="1F497D"/>
          <w:sz w:val="22"/>
          <w:szCs w:val="22"/>
          <w:lang w:val="de-DE"/>
        </w:rPr>
        <w:t>IBEROSTAR Hotels &amp; Resorts</w:t>
      </w:r>
      <w:r>
        <w:rPr>
          <w:rFonts w:ascii="Verdana" w:hAnsi="Verdana"/>
          <w:color w:val="1F497D"/>
          <w:sz w:val="22"/>
          <w:szCs w:val="22"/>
          <w:lang w:val="de-DE"/>
        </w:rPr>
        <w:t xml:space="preserve"> </w:t>
      </w:r>
      <w:r w:rsidR="00B6446B">
        <w:rPr>
          <w:rFonts w:ascii="Verdana" w:hAnsi="Verdana"/>
          <w:color w:val="1F497D"/>
          <w:sz w:val="22"/>
          <w:szCs w:val="22"/>
          <w:lang w:val="de-DE"/>
        </w:rPr>
        <w:t xml:space="preserve">wird in diesem Jahr </w:t>
      </w:r>
      <w:r w:rsidR="007E5740">
        <w:rPr>
          <w:rFonts w:ascii="Verdana" w:hAnsi="Verdana"/>
          <w:color w:val="1F497D"/>
          <w:sz w:val="22"/>
          <w:szCs w:val="22"/>
          <w:lang w:val="de-DE"/>
        </w:rPr>
        <w:t xml:space="preserve">weiter </w:t>
      </w:r>
      <w:r w:rsidR="00B6446B">
        <w:rPr>
          <w:rFonts w:ascii="Verdana" w:hAnsi="Verdana"/>
          <w:color w:val="1F497D"/>
          <w:sz w:val="22"/>
          <w:szCs w:val="22"/>
          <w:lang w:val="de-DE"/>
        </w:rPr>
        <w:t>Möglichkeiten zur Erweit</w:t>
      </w:r>
      <w:r w:rsidR="007E5740">
        <w:rPr>
          <w:rFonts w:ascii="Verdana" w:hAnsi="Verdana"/>
          <w:color w:val="1F497D"/>
          <w:sz w:val="22"/>
          <w:szCs w:val="22"/>
          <w:lang w:val="de-DE"/>
        </w:rPr>
        <w:t>erung des Portfolios</w:t>
      </w:r>
      <w:r w:rsidR="001B71D7">
        <w:rPr>
          <w:rFonts w:ascii="Verdana" w:hAnsi="Verdana"/>
          <w:color w:val="1F497D"/>
          <w:sz w:val="22"/>
          <w:szCs w:val="22"/>
          <w:lang w:val="de-DE"/>
        </w:rPr>
        <w:t xml:space="preserve"> um </w:t>
      </w:r>
      <w:r w:rsidR="002D412D">
        <w:rPr>
          <w:rFonts w:ascii="Verdana" w:hAnsi="Verdana"/>
          <w:color w:val="1F497D"/>
          <w:sz w:val="22"/>
          <w:szCs w:val="22"/>
          <w:lang w:val="de-DE"/>
        </w:rPr>
        <w:t xml:space="preserve">Resorts und Stadthotels in Ländern analysieren, in denen die </w:t>
      </w:r>
      <w:r>
        <w:rPr>
          <w:rFonts w:ascii="Verdana" w:hAnsi="Verdana"/>
          <w:color w:val="1F497D"/>
          <w:sz w:val="22"/>
          <w:szCs w:val="22"/>
          <w:lang w:val="de-DE"/>
        </w:rPr>
        <w:t xml:space="preserve">Unternehmensgruppe bereits vertreten ist. </w:t>
      </w:r>
      <w:r w:rsidR="00C458FA">
        <w:rPr>
          <w:rFonts w:ascii="Verdana" w:hAnsi="Verdana"/>
          <w:color w:val="1F497D"/>
          <w:sz w:val="22"/>
          <w:szCs w:val="22"/>
          <w:lang w:val="de-DE"/>
        </w:rPr>
        <w:t xml:space="preserve">So bieten sich Investitionen in Mexiko an der Pazifikküste oder in Kuba </w:t>
      </w:r>
      <w:r w:rsidRPr="00651998">
        <w:rPr>
          <w:rFonts w:ascii="Verdana" w:hAnsi="Verdana"/>
          <w:color w:val="1F497D"/>
          <w:sz w:val="22"/>
          <w:szCs w:val="22"/>
          <w:lang w:val="de-DE"/>
        </w:rPr>
        <w:t>a</w:t>
      </w:r>
      <w:r>
        <w:rPr>
          <w:rFonts w:ascii="Verdana" w:hAnsi="Verdana"/>
          <w:color w:val="1F497D"/>
          <w:sz w:val="22"/>
          <w:szCs w:val="22"/>
          <w:lang w:val="de-DE"/>
        </w:rPr>
        <w:t>n der Playa Ancon nahe Trinidad</w:t>
      </w:r>
      <w:r w:rsidR="00C458FA">
        <w:rPr>
          <w:rFonts w:ascii="Verdana" w:hAnsi="Verdana"/>
          <w:color w:val="1F497D"/>
          <w:sz w:val="22"/>
          <w:szCs w:val="22"/>
          <w:lang w:val="de-DE"/>
        </w:rPr>
        <w:t xml:space="preserve"> an</w:t>
      </w:r>
      <w:r>
        <w:rPr>
          <w:rFonts w:ascii="Verdana" w:hAnsi="Verdana"/>
          <w:color w:val="1F497D"/>
          <w:sz w:val="22"/>
          <w:szCs w:val="22"/>
          <w:lang w:val="de-DE"/>
        </w:rPr>
        <w:t>.</w:t>
      </w:r>
      <w:r w:rsidRPr="00651998">
        <w:rPr>
          <w:rFonts w:ascii="Verdana" w:hAnsi="Verdana"/>
          <w:color w:val="1F497D"/>
          <w:sz w:val="22"/>
          <w:szCs w:val="22"/>
          <w:lang w:val="de-DE"/>
        </w:rPr>
        <w:t xml:space="preserve"> </w:t>
      </w:r>
      <w:r w:rsidR="008B3BCE">
        <w:rPr>
          <w:rFonts w:ascii="Verdana" w:hAnsi="Verdana"/>
          <w:color w:val="1F497D"/>
          <w:sz w:val="22"/>
          <w:szCs w:val="22"/>
          <w:lang w:val="de-DE"/>
        </w:rPr>
        <w:t>IBEROSTAR beabsichtigt zudem</w:t>
      </w:r>
      <w:r>
        <w:rPr>
          <w:rFonts w:ascii="Verdana" w:hAnsi="Verdana"/>
          <w:color w:val="1F497D"/>
          <w:sz w:val="22"/>
          <w:szCs w:val="22"/>
          <w:lang w:val="de-DE"/>
        </w:rPr>
        <w:t>,</w:t>
      </w:r>
      <w:r w:rsidR="008B3BCE">
        <w:rPr>
          <w:rFonts w:ascii="Verdana" w:hAnsi="Verdana"/>
          <w:color w:val="1F497D"/>
          <w:sz w:val="22"/>
          <w:szCs w:val="22"/>
          <w:lang w:val="de-DE"/>
        </w:rPr>
        <w:t xml:space="preserve"> Pläne für </w:t>
      </w:r>
      <w:r w:rsidRPr="00651998">
        <w:rPr>
          <w:rFonts w:ascii="Verdana" w:hAnsi="Verdana"/>
          <w:color w:val="1F497D"/>
          <w:sz w:val="22"/>
          <w:szCs w:val="22"/>
          <w:lang w:val="de-DE"/>
        </w:rPr>
        <w:t>Stadthotels an neuen Standorten wie Cartagena de Indias (Kolumbien) und Buenos Aires (Argentinien)</w:t>
      </w:r>
      <w:r w:rsidR="008B3BCE">
        <w:rPr>
          <w:rFonts w:ascii="Verdana" w:hAnsi="Verdana"/>
          <w:color w:val="1F497D"/>
          <w:sz w:val="22"/>
          <w:szCs w:val="22"/>
          <w:lang w:val="de-DE"/>
        </w:rPr>
        <w:t xml:space="preserve"> zu entwickeln</w:t>
      </w:r>
      <w:r>
        <w:rPr>
          <w:rFonts w:ascii="Verdana" w:hAnsi="Verdana"/>
          <w:color w:val="1F497D"/>
          <w:sz w:val="22"/>
          <w:szCs w:val="22"/>
          <w:lang w:val="de-DE"/>
        </w:rPr>
        <w:t>.</w:t>
      </w:r>
    </w:p>
    <w:p w:rsidR="00396C51" w:rsidRPr="006C6514" w:rsidRDefault="00396C51">
      <w:pPr>
        <w:rPr>
          <w:rFonts w:ascii="Verdana" w:hAnsi="Verdana" w:cs="Verdana"/>
          <w:bCs/>
          <w:color w:val="1F497D"/>
          <w:sz w:val="22"/>
          <w:szCs w:val="22"/>
          <w:lang w:val="de-DE"/>
        </w:rPr>
      </w:pPr>
    </w:p>
    <w:p w:rsidR="00951CF3" w:rsidRDefault="00951CF3" w:rsidP="00AA40DA">
      <w:pPr>
        <w:tabs>
          <w:tab w:val="left" w:pos="5340"/>
        </w:tabs>
        <w:rPr>
          <w:rFonts w:ascii="Verdana" w:hAnsi="Verdana" w:cs="Verdana"/>
          <w:b/>
          <w:bCs/>
          <w:color w:val="1F497D"/>
          <w:sz w:val="22"/>
          <w:szCs w:val="22"/>
          <w:lang w:val="de-DE"/>
        </w:rPr>
      </w:pPr>
      <w:r>
        <w:rPr>
          <w:rFonts w:ascii="Verdana" w:hAnsi="Verdana" w:cs="Verdana"/>
          <w:b/>
          <w:bCs/>
          <w:color w:val="1F497D"/>
          <w:sz w:val="22"/>
          <w:szCs w:val="22"/>
          <w:lang w:val="de-DE"/>
        </w:rPr>
        <w:t xml:space="preserve">Konsolidierung </w:t>
      </w:r>
      <w:r w:rsidR="0033227A">
        <w:rPr>
          <w:rFonts w:ascii="Verdana" w:hAnsi="Verdana" w:cs="Verdana"/>
          <w:b/>
          <w:bCs/>
          <w:color w:val="1F497D"/>
          <w:sz w:val="22"/>
          <w:szCs w:val="22"/>
          <w:lang w:val="de-DE"/>
        </w:rPr>
        <w:t>und weitere Investitionen im Ferienwohnungssegment</w:t>
      </w:r>
    </w:p>
    <w:p w:rsidR="003F0D37" w:rsidRDefault="003F0D37" w:rsidP="003F0D37">
      <w:pPr>
        <w:jc w:val="both"/>
        <w:rPr>
          <w:rFonts w:ascii="Verdana" w:hAnsi="Verdana"/>
          <w:color w:val="1F497D"/>
          <w:sz w:val="22"/>
          <w:szCs w:val="22"/>
          <w:lang w:val="de-DE"/>
        </w:rPr>
      </w:pPr>
      <w:r w:rsidRPr="00464D97">
        <w:rPr>
          <w:rFonts w:ascii="Verdana" w:hAnsi="Verdana"/>
          <w:color w:val="1F497D"/>
          <w:sz w:val="22"/>
          <w:szCs w:val="22"/>
          <w:lang w:val="de-DE"/>
        </w:rPr>
        <w:t xml:space="preserve">Für </w:t>
      </w:r>
      <w:r w:rsidRPr="003F0D37">
        <w:rPr>
          <w:rFonts w:ascii="Verdana" w:hAnsi="Verdana"/>
          <w:color w:val="1F497D"/>
          <w:sz w:val="22"/>
          <w:szCs w:val="22"/>
          <w:lang w:val="de-DE"/>
        </w:rPr>
        <w:t>IBEROSTATE</w:t>
      </w:r>
      <w:r w:rsidRPr="000720C6">
        <w:rPr>
          <w:rFonts w:ascii="Verdana" w:hAnsi="Verdana"/>
          <w:color w:val="1F497D"/>
          <w:sz w:val="22"/>
          <w:szCs w:val="22"/>
          <w:lang w:val="de-DE"/>
        </w:rPr>
        <w:t>,</w:t>
      </w:r>
      <w:r w:rsidRPr="00464D97">
        <w:rPr>
          <w:rFonts w:ascii="Verdana" w:hAnsi="Verdana"/>
          <w:color w:val="1F497D"/>
          <w:sz w:val="22"/>
          <w:szCs w:val="22"/>
          <w:lang w:val="de-DE"/>
        </w:rPr>
        <w:t xml:space="preserve"> die Immobiliensparte der Grupo Iberostar,</w:t>
      </w:r>
      <w:r>
        <w:rPr>
          <w:rFonts w:ascii="Verdana" w:hAnsi="Verdana"/>
          <w:color w:val="1F497D"/>
          <w:sz w:val="22"/>
          <w:szCs w:val="22"/>
          <w:lang w:val="de-DE"/>
        </w:rPr>
        <w:t xml:space="preserve"> die sich auf den Bau und die Vermarktung von Ferienwohnungen spezialisiert hat, </w:t>
      </w:r>
      <w:r w:rsidR="00E33D9D">
        <w:rPr>
          <w:rFonts w:ascii="Verdana" w:hAnsi="Verdana"/>
          <w:color w:val="1F497D"/>
          <w:sz w:val="22"/>
          <w:szCs w:val="22"/>
          <w:lang w:val="de-DE"/>
        </w:rPr>
        <w:t xml:space="preserve">war </w:t>
      </w:r>
      <w:r w:rsidRPr="00464D97">
        <w:rPr>
          <w:rFonts w:ascii="Verdana" w:hAnsi="Verdana"/>
          <w:color w:val="1F497D"/>
          <w:sz w:val="22"/>
          <w:szCs w:val="22"/>
          <w:lang w:val="de-DE"/>
        </w:rPr>
        <w:t xml:space="preserve">2011 ein Jahr der Konsolidierung und Entwicklung. </w:t>
      </w:r>
      <w:r w:rsidR="007814D6">
        <w:rPr>
          <w:rFonts w:ascii="Verdana" w:hAnsi="Verdana"/>
          <w:color w:val="1F497D"/>
          <w:sz w:val="22"/>
          <w:szCs w:val="22"/>
          <w:lang w:val="de-DE"/>
        </w:rPr>
        <w:t xml:space="preserve">41 Millionen Euro </w:t>
      </w:r>
      <w:r w:rsidR="004264D4">
        <w:rPr>
          <w:rFonts w:ascii="Verdana" w:hAnsi="Verdana"/>
          <w:color w:val="1F497D"/>
          <w:sz w:val="22"/>
          <w:szCs w:val="22"/>
          <w:lang w:val="de-DE"/>
        </w:rPr>
        <w:t xml:space="preserve">wurden in Objekte in der </w:t>
      </w:r>
      <w:r w:rsidRPr="00464D97">
        <w:rPr>
          <w:rFonts w:ascii="Verdana" w:hAnsi="Verdana"/>
          <w:color w:val="1F497D"/>
          <w:sz w:val="22"/>
          <w:szCs w:val="22"/>
          <w:lang w:val="de-DE"/>
        </w:rPr>
        <w:t>Dominikanischen Republik</w:t>
      </w:r>
      <w:r>
        <w:rPr>
          <w:rFonts w:ascii="Verdana" w:hAnsi="Verdana"/>
          <w:color w:val="1F497D"/>
          <w:sz w:val="22"/>
          <w:szCs w:val="22"/>
          <w:lang w:val="de-DE"/>
        </w:rPr>
        <w:t xml:space="preserve">, Mexiko und Brasilien </w:t>
      </w:r>
      <w:r w:rsidR="004264D4">
        <w:rPr>
          <w:rFonts w:ascii="Verdana" w:hAnsi="Verdana"/>
          <w:color w:val="1F497D"/>
          <w:sz w:val="22"/>
          <w:szCs w:val="22"/>
          <w:lang w:val="de-DE"/>
        </w:rPr>
        <w:t>investiert</w:t>
      </w:r>
      <w:r w:rsidR="00633C78">
        <w:rPr>
          <w:rFonts w:ascii="Verdana" w:hAnsi="Verdana"/>
          <w:color w:val="1F497D"/>
          <w:sz w:val="22"/>
          <w:szCs w:val="22"/>
          <w:lang w:val="de-DE"/>
        </w:rPr>
        <w:t>.</w:t>
      </w:r>
    </w:p>
    <w:p w:rsidR="00633C78" w:rsidRPr="00D21AAC" w:rsidRDefault="00F91D03" w:rsidP="003F0D37">
      <w:pPr>
        <w:jc w:val="both"/>
        <w:rPr>
          <w:rFonts w:ascii="Verdana" w:hAnsi="Verdana"/>
          <w:color w:val="1F497D"/>
          <w:sz w:val="22"/>
          <w:szCs w:val="22"/>
          <w:lang w:val="de-DE"/>
        </w:rPr>
      </w:pPr>
      <w:r>
        <w:rPr>
          <w:rFonts w:ascii="Verdana" w:hAnsi="Verdana"/>
          <w:color w:val="1F497D"/>
          <w:sz w:val="22"/>
          <w:szCs w:val="22"/>
          <w:lang w:val="de-DE"/>
        </w:rPr>
        <w:t>2012 sollen 36 Millionen Euro investiert werden um weiter Wohneinheiten entsprechend der Nachfrage in diesen drei Märkten zu bauen.</w:t>
      </w:r>
    </w:p>
    <w:p w:rsidR="003F0D37" w:rsidRDefault="003F0D37" w:rsidP="00AA40DA">
      <w:pPr>
        <w:tabs>
          <w:tab w:val="left" w:pos="5340"/>
        </w:tabs>
        <w:rPr>
          <w:rFonts w:ascii="Verdana" w:hAnsi="Verdana" w:cs="Verdana"/>
          <w:bCs/>
          <w:color w:val="1F497D"/>
          <w:sz w:val="22"/>
          <w:szCs w:val="22"/>
          <w:lang w:val="de-DE"/>
        </w:rPr>
      </w:pPr>
    </w:p>
    <w:p w:rsidR="00D577CB" w:rsidRDefault="00D577CB" w:rsidP="00AA40DA">
      <w:pPr>
        <w:tabs>
          <w:tab w:val="left" w:pos="5340"/>
        </w:tabs>
        <w:rPr>
          <w:rFonts w:ascii="Verdana" w:hAnsi="Verdana" w:cs="Verdana"/>
          <w:bCs/>
          <w:color w:val="1F497D"/>
          <w:sz w:val="22"/>
          <w:szCs w:val="22"/>
          <w:lang w:val="de-DE"/>
        </w:rPr>
      </w:pPr>
      <w:r>
        <w:rPr>
          <w:rFonts w:ascii="Verdana" w:hAnsi="Verdana" w:cs="Verdana"/>
          <w:b/>
          <w:bCs/>
          <w:color w:val="1F497D"/>
          <w:sz w:val="22"/>
          <w:szCs w:val="22"/>
          <w:lang w:val="de-DE"/>
        </w:rPr>
        <w:t>IBEROSTAR auf der ITB 2012</w:t>
      </w:r>
    </w:p>
    <w:p w:rsidR="00D577CB" w:rsidRDefault="005D40E4" w:rsidP="00AA40DA">
      <w:pPr>
        <w:tabs>
          <w:tab w:val="left" w:pos="5340"/>
        </w:tabs>
        <w:rPr>
          <w:rFonts w:ascii="Verdana" w:hAnsi="Verdana" w:cs="Verdana"/>
          <w:bCs/>
          <w:color w:val="1F497D"/>
          <w:sz w:val="22"/>
          <w:szCs w:val="22"/>
          <w:lang w:val="de-DE"/>
        </w:rPr>
      </w:pPr>
      <w:r>
        <w:rPr>
          <w:rFonts w:ascii="Verdana" w:hAnsi="Verdana" w:cs="Verdana"/>
          <w:bCs/>
          <w:color w:val="1F497D"/>
          <w:sz w:val="22"/>
          <w:szCs w:val="22"/>
          <w:lang w:val="de-DE"/>
        </w:rPr>
        <w:t xml:space="preserve">IBEROSTAR Hotels&amp;Resorts präsentiert sich auch in diesem Jahr wieder auf der Weltleitmesse für Tourismus vom 7. bis 11. März 2012. </w:t>
      </w:r>
      <w:r w:rsidR="00E24FFC">
        <w:rPr>
          <w:rFonts w:ascii="Verdana" w:hAnsi="Verdana" w:cs="Verdana"/>
          <w:bCs/>
          <w:color w:val="1F497D"/>
          <w:sz w:val="22"/>
          <w:szCs w:val="22"/>
          <w:lang w:val="de-DE"/>
        </w:rPr>
        <w:t xml:space="preserve">In </w:t>
      </w:r>
      <w:r w:rsidR="00E24FFC" w:rsidRPr="009E5684">
        <w:rPr>
          <w:rFonts w:ascii="Verdana" w:hAnsi="Verdana" w:cs="Verdana"/>
          <w:b/>
          <w:bCs/>
          <w:color w:val="1F497D"/>
          <w:sz w:val="22"/>
          <w:szCs w:val="22"/>
          <w:lang w:val="de-DE"/>
        </w:rPr>
        <w:t>Halle 4.2 Stand</w:t>
      </w:r>
      <w:r w:rsidR="002F04A0" w:rsidRPr="009E5684">
        <w:rPr>
          <w:rFonts w:ascii="Verdana" w:hAnsi="Verdana" w:cs="Verdana"/>
          <w:b/>
          <w:bCs/>
          <w:color w:val="1F497D"/>
          <w:sz w:val="22"/>
          <w:szCs w:val="22"/>
          <w:lang w:val="de-DE"/>
        </w:rPr>
        <w:t xml:space="preserve"> 111</w:t>
      </w:r>
      <w:r w:rsidR="002F04A0">
        <w:rPr>
          <w:rFonts w:ascii="Verdana" w:hAnsi="Verdana" w:cs="Verdana"/>
          <w:bCs/>
          <w:color w:val="1F497D"/>
          <w:sz w:val="22"/>
          <w:szCs w:val="22"/>
          <w:lang w:val="de-DE"/>
        </w:rPr>
        <w:t xml:space="preserve"> </w:t>
      </w:r>
      <w:r w:rsidR="00E848BB">
        <w:rPr>
          <w:rFonts w:ascii="Verdana" w:hAnsi="Verdana" w:cs="Verdana"/>
          <w:bCs/>
          <w:color w:val="1F497D"/>
          <w:sz w:val="22"/>
          <w:szCs w:val="22"/>
          <w:lang w:val="de-DE"/>
        </w:rPr>
        <w:t xml:space="preserve">können sich die Besucher über die </w:t>
      </w:r>
      <w:r w:rsidR="001C15D6" w:rsidRPr="00C80070">
        <w:rPr>
          <w:rFonts w:ascii="Verdana" w:hAnsi="Verdana" w:cs="Verdana"/>
          <w:bCs/>
          <w:color w:val="1F497D"/>
          <w:sz w:val="22"/>
          <w:szCs w:val="22"/>
          <w:lang w:val="de-DE"/>
        </w:rPr>
        <w:t xml:space="preserve">mehr als 100 Hotels mit 67.000 Betten in 15 Ländern </w:t>
      </w:r>
      <w:r w:rsidR="00E848BB" w:rsidRPr="00A9689D">
        <w:rPr>
          <w:rFonts w:ascii="Verdana" w:hAnsi="Verdana" w:cs="Verdana"/>
          <w:bCs/>
          <w:color w:val="1F497D"/>
          <w:sz w:val="22"/>
          <w:szCs w:val="22"/>
          <w:lang w:val="de-DE"/>
        </w:rPr>
        <w:t xml:space="preserve">und ihre </w:t>
      </w:r>
      <w:r w:rsidR="00E848BB">
        <w:rPr>
          <w:rFonts w:ascii="Verdana" w:hAnsi="Verdana" w:cs="Verdana"/>
          <w:bCs/>
          <w:color w:val="1F497D"/>
          <w:sz w:val="22"/>
          <w:szCs w:val="22"/>
          <w:lang w:val="de-DE"/>
        </w:rPr>
        <w:t>Services wie SPA&amp;Wellness, Golf, Conventions und Hochzeitspakete informieren</w:t>
      </w:r>
      <w:r w:rsidR="001C15D6">
        <w:rPr>
          <w:rFonts w:ascii="Verdana" w:hAnsi="Verdana" w:cs="Verdana"/>
          <w:bCs/>
          <w:color w:val="1F497D"/>
          <w:sz w:val="22"/>
          <w:szCs w:val="22"/>
          <w:lang w:val="de-DE"/>
        </w:rPr>
        <w:t>.</w:t>
      </w:r>
      <w:r w:rsidR="0092239F">
        <w:rPr>
          <w:rFonts w:ascii="Verdana" w:hAnsi="Verdana" w:cs="Verdana"/>
          <w:bCs/>
          <w:color w:val="1F497D"/>
          <w:sz w:val="22"/>
          <w:szCs w:val="22"/>
          <w:lang w:val="de-DE"/>
        </w:rPr>
        <w:t xml:space="preserve"> </w:t>
      </w:r>
    </w:p>
    <w:p w:rsidR="00F2205F" w:rsidRDefault="00F2205F" w:rsidP="00AA40DA">
      <w:pPr>
        <w:tabs>
          <w:tab w:val="left" w:pos="5340"/>
        </w:tabs>
        <w:rPr>
          <w:rFonts w:ascii="Verdana" w:hAnsi="Verdana" w:cs="Verdana"/>
          <w:bCs/>
          <w:color w:val="1F497D"/>
          <w:sz w:val="22"/>
          <w:szCs w:val="22"/>
          <w:lang w:val="de-DE"/>
        </w:rPr>
      </w:pPr>
    </w:p>
    <w:p w:rsidR="0008559F" w:rsidRPr="00572DAB" w:rsidRDefault="0008559F" w:rsidP="0008559F">
      <w:pPr>
        <w:tabs>
          <w:tab w:val="left" w:pos="5340"/>
        </w:tabs>
        <w:rPr>
          <w:rFonts w:ascii="Verdana" w:hAnsi="Verdana" w:cs="Verdana"/>
          <w:b/>
          <w:bCs/>
          <w:color w:val="1F497D"/>
          <w:sz w:val="20"/>
          <w:szCs w:val="20"/>
          <w:lang w:val="de-DE"/>
        </w:rPr>
      </w:pPr>
      <w:r w:rsidRPr="00572DAB">
        <w:rPr>
          <w:rFonts w:ascii="Verdana" w:hAnsi="Verdana" w:cs="Verdana"/>
          <w:b/>
          <w:bCs/>
          <w:color w:val="1F497D"/>
          <w:sz w:val="20"/>
          <w:szCs w:val="20"/>
          <w:lang w:val="de-DE"/>
        </w:rPr>
        <w:t>Über IBEROSTAR Hotels &amp; Resorts</w:t>
      </w:r>
    </w:p>
    <w:p w:rsidR="0008559F" w:rsidRDefault="0008559F" w:rsidP="0008559F">
      <w:pPr>
        <w:tabs>
          <w:tab w:val="left" w:pos="5340"/>
        </w:tabs>
        <w:rPr>
          <w:rFonts w:ascii="Verdana" w:hAnsi="Verdana" w:cs="Verdana"/>
          <w:bCs/>
          <w:color w:val="1F497D"/>
          <w:sz w:val="20"/>
          <w:szCs w:val="20"/>
          <w:lang w:val="de-DE"/>
        </w:rPr>
      </w:pPr>
      <w:r w:rsidRPr="00572DAB">
        <w:rPr>
          <w:rFonts w:ascii="Verdana" w:hAnsi="Verdana" w:cs="Verdana"/>
          <w:bCs/>
          <w:color w:val="1F497D"/>
          <w:sz w:val="20"/>
          <w:szCs w:val="20"/>
          <w:lang w:val="de-DE"/>
        </w:rPr>
        <w:t xml:space="preserve">IBEROSTAR Hotels &amp; Resorts ist eine familiengeführte Ferienhotelkette, gegründet 1986 in Palma de Mallorca (Balearen, Spanien). </w:t>
      </w:r>
      <w:r w:rsidR="00882077" w:rsidRPr="00572DAB">
        <w:rPr>
          <w:rFonts w:ascii="Verdana" w:hAnsi="Verdana" w:cs="Verdana"/>
          <w:bCs/>
          <w:color w:val="1F497D"/>
          <w:sz w:val="20"/>
          <w:szCs w:val="20"/>
          <w:lang w:val="de-DE"/>
        </w:rPr>
        <w:t xml:space="preserve">IBEROSTAR Hotels &amp; Resorts </w:t>
      </w:r>
      <w:r w:rsidR="00882077">
        <w:rPr>
          <w:rFonts w:ascii="Verdana" w:hAnsi="Verdana" w:cs="Verdana"/>
          <w:bCs/>
          <w:color w:val="1F497D"/>
          <w:sz w:val="20"/>
          <w:szCs w:val="20"/>
          <w:lang w:val="de-DE"/>
        </w:rPr>
        <w:t xml:space="preserve">ist ein </w:t>
      </w:r>
      <w:r w:rsidRPr="00572DAB">
        <w:rPr>
          <w:rFonts w:ascii="Verdana" w:hAnsi="Verdana" w:cs="Verdana"/>
          <w:bCs/>
          <w:color w:val="1F497D"/>
          <w:sz w:val="20"/>
          <w:szCs w:val="20"/>
          <w:lang w:val="de-DE"/>
        </w:rPr>
        <w:t>Unternehmenszweig der GRUPO IBEROSTAR, einer der renommiertesten Touristikkonzerne Spaniens mit einer mehr als 50-jährigen Unte</w:t>
      </w:r>
      <w:r w:rsidR="009F7E63">
        <w:rPr>
          <w:rFonts w:ascii="Verdana" w:hAnsi="Verdana" w:cs="Verdana"/>
          <w:bCs/>
          <w:color w:val="1F497D"/>
          <w:sz w:val="20"/>
          <w:szCs w:val="20"/>
          <w:lang w:val="de-DE"/>
        </w:rPr>
        <w:t xml:space="preserve">rnehmensgeschichte, </w:t>
      </w:r>
      <w:r w:rsidR="008362C0">
        <w:rPr>
          <w:rFonts w:ascii="Verdana" w:hAnsi="Verdana" w:cs="Verdana"/>
          <w:bCs/>
          <w:color w:val="1F497D"/>
          <w:sz w:val="20"/>
          <w:szCs w:val="20"/>
          <w:lang w:val="de-DE"/>
        </w:rPr>
        <w:t xml:space="preserve">und </w:t>
      </w:r>
      <w:r w:rsidR="00882077">
        <w:rPr>
          <w:rFonts w:ascii="Verdana" w:hAnsi="Verdana" w:cs="Verdana"/>
          <w:bCs/>
          <w:color w:val="1F497D"/>
          <w:sz w:val="20"/>
          <w:szCs w:val="20"/>
          <w:lang w:val="de-DE"/>
        </w:rPr>
        <w:t xml:space="preserve">besitzt derzeit mehr als </w:t>
      </w:r>
      <w:r w:rsidR="008362C0">
        <w:rPr>
          <w:rFonts w:ascii="Verdana" w:hAnsi="Verdana" w:cs="Verdana"/>
          <w:bCs/>
          <w:color w:val="1F497D"/>
          <w:sz w:val="20"/>
          <w:szCs w:val="20"/>
          <w:lang w:val="de-DE"/>
        </w:rPr>
        <w:t>100 Hotels</w:t>
      </w:r>
      <w:r w:rsidR="00C13A94">
        <w:rPr>
          <w:rFonts w:ascii="Verdana" w:hAnsi="Verdana" w:cs="Verdana"/>
          <w:bCs/>
          <w:color w:val="1F497D"/>
          <w:sz w:val="20"/>
          <w:szCs w:val="20"/>
          <w:lang w:val="de-DE"/>
        </w:rPr>
        <w:t xml:space="preserve"> </w:t>
      </w:r>
      <w:r w:rsidRPr="00572DAB">
        <w:rPr>
          <w:rFonts w:ascii="Verdana" w:hAnsi="Verdana" w:cs="Verdana"/>
          <w:bCs/>
          <w:color w:val="1F497D"/>
          <w:sz w:val="20"/>
          <w:szCs w:val="20"/>
          <w:lang w:val="de-DE"/>
        </w:rPr>
        <w:t>in 15 Ländern weltweit.</w:t>
      </w:r>
    </w:p>
    <w:p w:rsidR="00F575E3" w:rsidRPr="00F575E3" w:rsidRDefault="00F575E3" w:rsidP="0008559F">
      <w:pPr>
        <w:tabs>
          <w:tab w:val="left" w:pos="5340"/>
        </w:tabs>
        <w:rPr>
          <w:rFonts w:ascii="Verdana" w:hAnsi="Verdana" w:cs="Verdana"/>
          <w:bCs/>
          <w:color w:val="1F497D"/>
          <w:lang w:val="de-DE"/>
        </w:rPr>
      </w:pPr>
    </w:p>
    <w:p w:rsidR="00662755" w:rsidRPr="00662755" w:rsidRDefault="00662755" w:rsidP="00662755">
      <w:pPr>
        <w:tabs>
          <w:tab w:val="left" w:pos="5340"/>
        </w:tabs>
        <w:rPr>
          <w:rFonts w:ascii="Verdana" w:hAnsi="Verdana" w:cs="Verdana"/>
          <w:bCs/>
          <w:color w:val="1F497D"/>
          <w:lang w:val="de-DE"/>
        </w:rPr>
      </w:pPr>
      <w:r w:rsidRPr="000450DE">
        <w:rPr>
          <w:rFonts w:ascii="Verdana" w:hAnsi="Verdana" w:cs="Verdana"/>
          <w:b/>
          <w:bCs/>
          <w:color w:val="1F497D"/>
          <w:lang w:val="de-DE"/>
        </w:rPr>
        <w:t xml:space="preserve">Weitere Informationen finden Sie unter: </w:t>
      </w:r>
      <w:hyperlink r:id="rId9" w:history="1">
        <w:r w:rsidRPr="001B3580">
          <w:rPr>
            <w:rStyle w:val="Hyperlink"/>
            <w:rFonts w:ascii="Verdana" w:hAnsi="Verdana" w:cs="Verdana"/>
            <w:bCs/>
            <w:lang w:val="de-DE"/>
          </w:rPr>
          <w:t>http://prensa.iberostar.com/</w:t>
        </w:r>
      </w:hyperlink>
      <w:r>
        <w:rPr>
          <w:rFonts w:ascii="Verdana" w:hAnsi="Verdana" w:cs="Verdana"/>
          <w:bCs/>
          <w:color w:val="1F497D"/>
          <w:lang w:val="de-DE"/>
        </w:rPr>
        <w:t xml:space="preserve"> </w:t>
      </w:r>
    </w:p>
    <w:p w:rsidR="00662755" w:rsidRPr="00662755" w:rsidRDefault="00662755" w:rsidP="00662755">
      <w:pPr>
        <w:tabs>
          <w:tab w:val="left" w:pos="5340"/>
        </w:tabs>
        <w:rPr>
          <w:rFonts w:ascii="Verdana" w:hAnsi="Verdana" w:cs="Verdana"/>
          <w:bCs/>
          <w:color w:val="1F497D"/>
          <w:lang w:val="de-DE"/>
        </w:rPr>
      </w:pPr>
    </w:p>
    <w:p w:rsidR="00662755" w:rsidRPr="000450DE" w:rsidRDefault="00662755" w:rsidP="00662755">
      <w:pPr>
        <w:tabs>
          <w:tab w:val="left" w:pos="5340"/>
        </w:tabs>
        <w:rPr>
          <w:rFonts w:ascii="Verdana" w:hAnsi="Verdana" w:cs="Verdana"/>
          <w:b/>
          <w:bCs/>
          <w:color w:val="1F497D"/>
          <w:sz w:val="20"/>
          <w:szCs w:val="20"/>
          <w:lang w:val="de-DE"/>
        </w:rPr>
      </w:pPr>
      <w:r w:rsidRPr="000450DE">
        <w:rPr>
          <w:rFonts w:ascii="Verdana" w:hAnsi="Verdana" w:cs="Verdana"/>
          <w:b/>
          <w:bCs/>
          <w:color w:val="1F497D"/>
          <w:sz w:val="20"/>
          <w:szCs w:val="20"/>
          <w:lang w:val="de-DE"/>
        </w:rPr>
        <w:t xml:space="preserve">IBEROSTAR Pressestelle: </w:t>
      </w:r>
    </w:p>
    <w:p w:rsidR="00662755" w:rsidRPr="000450DE" w:rsidRDefault="00662755" w:rsidP="00662755">
      <w:pPr>
        <w:tabs>
          <w:tab w:val="left" w:pos="5340"/>
        </w:tabs>
        <w:rPr>
          <w:rFonts w:ascii="Verdana" w:hAnsi="Verdana" w:cs="Verdana"/>
          <w:bCs/>
          <w:color w:val="1F497D"/>
          <w:sz w:val="20"/>
          <w:szCs w:val="20"/>
          <w:lang w:val="de-DE"/>
        </w:rPr>
      </w:pPr>
    </w:p>
    <w:p w:rsidR="00662755" w:rsidRPr="000450DE" w:rsidRDefault="00662755" w:rsidP="00662755">
      <w:pPr>
        <w:tabs>
          <w:tab w:val="left" w:pos="5340"/>
        </w:tabs>
        <w:rPr>
          <w:rFonts w:ascii="Verdana" w:hAnsi="Verdana" w:cs="Verdana"/>
          <w:b/>
          <w:bCs/>
          <w:color w:val="1F497D"/>
          <w:sz w:val="20"/>
          <w:szCs w:val="20"/>
          <w:lang w:val="de-DE"/>
        </w:rPr>
      </w:pPr>
      <w:r w:rsidRPr="000450DE">
        <w:rPr>
          <w:rFonts w:ascii="Verdana" w:hAnsi="Verdana" w:cs="Verdana"/>
          <w:b/>
          <w:bCs/>
          <w:color w:val="1F497D"/>
          <w:sz w:val="20"/>
          <w:szCs w:val="20"/>
          <w:lang w:val="de-DE"/>
        </w:rPr>
        <w:t>Edelman GmbH</w:t>
      </w:r>
    </w:p>
    <w:p w:rsidR="00662755" w:rsidRPr="000450DE" w:rsidRDefault="00662755" w:rsidP="00662755">
      <w:pPr>
        <w:tabs>
          <w:tab w:val="left" w:pos="5340"/>
        </w:tabs>
        <w:rPr>
          <w:rFonts w:ascii="Verdana" w:hAnsi="Verdana" w:cs="Verdana"/>
          <w:bCs/>
          <w:color w:val="1F497D"/>
          <w:sz w:val="20"/>
          <w:szCs w:val="20"/>
          <w:lang w:val="de-DE"/>
        </w:rPr>
      </w:pPr>
      <w:r w:rsidRPr="000450DE">
        <w:rPr>
          <w:rFonts w:ascii="Verdana" w:hAnsi="Verdana" w:cs="Verdana"/>
          <w:bCs/>
          <w:color w:val="1F497D"/>
          <w:sz w:val="20"/>
          <w:szCs w:val="20"/>
          <w:lang w:val="de-DE"/>
        </w:rPr>
        <w:t>Talin Dilsizyan</w:t>
      </w:r>
    </w:p>
    <w:p w:rsidR="00662755" w:rsidRPr="000450DE" w:rsidRDefault="00662755" w:rsidP="00662755">
      <w:pPr>
        <w:tabs>
          <w:tab w:val="left" w:pos="5340"/>
        </w:tabs>
        <w:rPr>
          <w:rFonts w:ascii="Verdana" w:hAnsi="Verdana" w:cs="Verdana"/>
          <w:bCs/>
          <w:color w:val="1F497D"/>
          <w:sz w:val="20"/>
          <w:szCs w:val="20"/>
          <w:lang w:val="de-DE"/>
        </w:rPr>
      </w:pPr>
      <w:r w:rsidRPr="000450DE">
        <w:rPr>
          <w:rFonts w:ascii="Verdana" w:hAnsi="Verdana" w:cs="Verdana"/>
          <w:bCs/>
          <w:color w:val="1F497D"/>
          <w:sz w:val="20"/>
          <w:szCs w:val="20"/>
          <w:lang w:val="de-DE"/>
        </w:rPr>
        <w:t>Telefon: +49 69 75 61 99-21</w:t>
      </w:r>
    </w:p>
    <w:p w:rsidR="003F3077" w:rsidRPr="006A01EF" w:rsidRDefault="00662755" w:rsidP="00F439BF">
      <w:pPr>
        <w:tabs>
          <w:tab w:val="left" w:pos="5340"/>
        </w:tabs>
        <w:rPr>
          <w:rFonts w:ascii="Verdana" w:hAnsi="Verdana" w:cs="Verdana"/>
          <w:bCs/>
          <w:color w:val="1F497D"/>
          <w:sz w:val="22"/>
          <w:szCs w:val="22"/>
          <w:lang w:val="de-DE"/>
        </w:rPr>
      </w:pPr>
      <w:r w:rsidRPr="000450DE">
        <w:rPr>
          <w:rFonts w:ascii="Verdana" w:hAnsi="Verdana" w:cs="Verdana"/>
          <w:bCs/>
          <w:color w:val="1F497D"/>
          <w:sz w:val="20"/>
          <w:szCs w:val="20"/>
          <w:lang w:val="de-DE"/>
        </w:rPr>
        <w:t xml:space="preserve">E-Mail: </w:t>
      </w:r>
      <w:hyperlink r:id="rId10" w:history="1">
        <w:r w:rsidRPr="000450DE">
          <w:rPr>
            <w:rStyle w:val="Hyperlink"/>
            <w:rFonts w:ascii="Verdana" w:hAnsi="Verdana" w:cs="Verdana"/>
            <w:bCs/>
            <w:sz w:val="20"/>
            <w:szCs w:val="20"/>
            <w:lang w:val="de-DE"/>
          </w:rPr>
          <w:t>talin.dilsizyan@edelman.com</w:t>
        </w:r>
      </w:hyperlink>
      <w:r w:rsidRPr="006A01EF">
        <w:rPr>
          <w:rFonts w:ascii="Verdana" w:hAnsi="Verdana" w:cs="Verdana"/>
          <w:bCs/>
          <w:color w:val="1F497D"/>
          <w:sz w:val="22"/>
          <w:szCs w:val="22"/>
          <w:lang w:val="de-DE"/>
        </w:rPr>
        <w:t xml:space="preserve"> </w:t>
      </w:r>
    </w:p>
    <w:sectPr w:rsidR="003F3077" w:rsidRPr="006A01EF" w:rsidSect="00771225">
      <w:headerReference w:type="default" r:id="rId11"/>
      <w:footerReference w:type="default" r:id="rId12"/>
      <w:type w:val="continuous"/>
      <w:pgSz w:w="11906" w:h="16838" w:code="9"/>
      <w:pgMar w:top="1877" w:right="987" w:bottom="1418" w:left="958" w:header="425" w:footer="635"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33" w:rsidRDefault="00817D33">
      <w:r>
        <w:separator/>
      </w:r>
    </w:p>
  </w:endnote>
  <w:endnote w:type="continuationSeparator" w:id="0">
    <w:p w:rsidR="00817D33" w:rsidRDefault="0081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95" w:rsidRDefault="00E91C95" w:rsidP="00771225">
    <w:pPr>
      <w:pStyle w:val="Footer"/>
      <w:ind w:firstLine="360"/>
      <w:rPr>
        <w:rFonts w:ascii="Verdana" w:hAnsi="Verdana"/>
        <w:b/>
        <w:color w:val="595959"/>
        <w:sz w:val="16"/>
      </w:rPr>
    </w:pPr>
    <w:r>
      <w:rPr>
        <w:rFonts w:ascii="Verdana" w:hAnsi="Verdana"/>
        <w:b/>
        <w:noProof/>
        <w:color w:val="595959"/>
        <w:sz w:val="16"/>
      </w:rPr>
      <w:t>Spanien– Griechenland –Tunesien – Marokko – Montenegro – Ungarn – Türkei –Kap Verden</w:t>
    </w:r>
  </w:p>
  <w:p w:rsidR="00E91C95" w:rsidRDefault="00E91C95" w:rsidP="00771225">
    <w:pPr>
      <w:pStyle w:val="Footer"/>
      <w:jc w:val="center"/>
      <w:rPr>
        <w:rFonts w:ascii="Verdana" w:hAnsi="Verdana"/>
        <w:b/>
        <w:color w:val="595959"/>
        <w:sz w:val="16"/>
      </w:rPr>
    </w:pPr>
    <w:r>
      <w:rPr>
        <w:rFonts w:ascii="Verdana" w:hAnsi="Verdana"/>
        <w:b/>
        <w:noProof/>
        <w:color w:val="595959"/>
        <w:sz w:val="16"/>
      </w:rPr>
      <w:t>Bulgarien – Kroatien – Dominikanische Republik – Kuba – Mexiko – Brasilien – Jamaika</w:t>
    </w:r>
  </w:p>
  <w:p w:rsidR="00E91C95" w:rsidRDefault="00E91C95" w:rsidP="00771225">
    <w:pPr>
      <w:pStyle w:val="Footer"/>
      <w:rPr>
        <w:rFonts w:ascii="Verdana" w:hAnsi="Verdana"/>
        <w:sz w:val="18"/>
      </w:rPr>
    </w:pPr>
  </w:p>
  <w:p w:rsidR="00E91C95" w:rsidRPr="00771225" w:rsidRDefault="00E31597" w:rsidP="00771225">
    <w:pPr>
      <w:pStyle w:val="Footer"/>
      <w:jc w:val="center"/>
      <w:rPr>
        <w:b/>
        <w:color w:val="595959"/>
      </w:rPr>
    </w:pPr>
    <w:r>
      <w:rPr>
        <w:noProof/>
        <w:snapToGrid/>
        <w:lang w:val="de-DE" w:eastAsia="de-DE"/>
      </w:rPr>
      <w:drawing>
        <wp:anchor distT="0" distB="0" distL="114300" distR="114300" simplePos="0" relativeHeight="251659264" behindDoc="0" locked="0" layoutInCell="1" allowOverlap="1">
          <wp:simplePos x="0" y="0"/>
          <wp:positionH relativeFrom="column">
            <wp:posOffset>5888355</wp:posOffset>
          </wp:positionH>
          <wp:positionV relativeFrom="paragraph">
            <wp:posOffset>-403225</wp:posOffset>
          </wp:positionV>
          <wp:extent cx="685800" cy="603885"/>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800" cy="603885"/>
                  </a:xfrm>
                  <a:prstGeom prst="rect">
                    <a:avLst/>
                  </a:prstGeom>
                  <a:noFill/>
                </pic:spPr>
              </pic:pic>
            </a:graphicData>
          </a:graphic>
        </wp:anchor>
      </w:drawing>
    </w:r>
    <w:r w:rsidR="00E91C95">
      <w:rPr>
        <w:rFonts w:ascii="Verdana" w:hAnsi="Verdana"/>
        <w:b/>
        <w:noProof/>
        <w:color w:val="595959"/>
      </w:rPr>
      <w:t>iberostar.com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33" w:rsidRDefault="00817D33">
      <w:r>
        <w:separator/>
      </w:r>
    </w:p>
  </w:footnote>
  <w:footnote w:type="continuationSeparator" w:id="0">
    <w:p w:rsidR="00817D33" w:rsidRDefault="00817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C95" w:rsidRDefault="00E31597">
    <w:pPr>
      <w:pStyle w:val="Header"/>
      <w:jc w:val="center"/>
    </w:pPr>
    <w:r>
      <w:rPr>
        <w:noProof/>
        <w:snapToGrid/>
        <w:lang w:val="de-DE" w:eastAsia="de-DE"/>
      </w:rPr>
      <w:drawing>
        <wp:inline distT="0" distB="0" distL="0" distR="0">
          <wp:extent cx="1066800" cy="790575"/>
          <wp:effectExtent l="19050" t="0" r="0" b="0"/>
          <wp:docPr id="1" name="Imagen 1" descr="Description: Logo-Vertical sin m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Logo-Vertical sin marco"/>
                  <pic:cNvPicPr>
                    <a:picLocks noChangeAspect="1" noChangeArrowheads="1"/>
                  </pic:cNvPicPr>
                </pic:nvPicPr>
                <pic:blipFill>
                  <a:blip r:embed="rId1"/>
                  <a:srcRect/>
                  <a:stretch>
                    <a:fillRect/>
                  </a:stretch>
                </pic:blipFill>
                <pic:spPr bwMode="auto">
                  <a:xfrm>
                    <a:off x="0" y="0"/>
                    <a:ext cx="1066800"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11B1"/>
    <w:multiLevelType w:val="hybridMultilevel"/>
    <w:tmpl w:val="0F6AD8F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0B741A1A"/>
    <w:multiLevelType w:val="hybridMultilevel"/>
    <w:tmpl w:val="1E3417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C5B1E19"/>
    <w:multiLevelType w:val="hybridMultilevel"/>
    <w:tmpl w:val="3756646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EFD3AB2"/>
    <w:multiLevelType w:val="hybridMultilevel"/>
    <w:tmpl w:val="650046F8"/>
    <w:lvl w:ilvl="0" w:tplc="DC9620D8">
      <w:start w:val="1"/>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34D7405"/>
    <w:multiLevelType w:val="hybridMultilevel"/>
    <w:tmpl w:val="640A283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25513AC1"/>
    <w:multiLevelType w:val="hybridMultilevel"/>
    <w:tmpl w:val="839A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1E5B74"/>
    <w:multiLevelType w:val="hybridMultilevel"/>
    <w:tmpl w:val="5764191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0915A06"/>
    <w:multiLevelType w:val="hybridMultilevel"/>
    <w:tmpl w:val="CEC4F1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1C21DF7"/>
    <w:multiLevelType w:val="multilevel"/>
    <w:tmpl w:val="826262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10272DE"/>
    <w:multiLevelType w:val="hybridMultilevel"/>
    <w:tmpl w:val="1ECCD0A8"/>
    <w:lvl w:ilvl="0" w:tplc="0C0A0009">
      <w:start w:val="1"/>
      <w:numFmt w:val="bullet"/>
      <w:lvlText w:val=""/>
      <w:lvlJc w:val="left"/>
      <w:pPr>
        <w:tabs>
          <w:tab w:val="num" w:pos="360"/>
        </w:tabs>
        <w:ind w:left="360" w:hanging="360"/>
      </w:pPr>
      <w:rPr>
        <w:rFonts w:ascii="Wingdings" w:hAnsi="Wingdings" w:cs="Wingdings" w:hint="default"/>
      </w:rPr>
    </w:lvl>
    <w:lvl w:ilvl="1" w:tplc="0C0A000F">
      <w:start w:val="1"/>
      <w:numFmt w:val="decimal"/>
      <w:lvlText w:val="%2."/>
      <w:lvlJc w:val="left"/>
      <w:pPr>
        <w:tabs>
          <w:tab w:val="num" w:pos="360"/>
        </w:tabs>
        <w:ind w:left="360" w:hanging="360"/>
      </w:pPr>
      <w:rPr>
        <w:rFonts w:hint="default"/>
      </w:rPr>
    </w:lvl>
    <w:lvl w:ilvl="2" w:tplc="0C0A0005">
      <w:start w:val="1"/>
      <w:numFmt w:val="bullet"/>
      <w:lvlText w:val=""/>
      <w:lvlJc w:val="left"/>
      <w:pPr>
        <w:tabs>
          <w:tab w:val="num" w:pos="1080"/>
        </w:tabs>
        <w:ind w:left="1080" w:hanging="360"/>
      </w:pPr>
      <w:rPr>
        <w:rFonts w:ascii="Wingdings" w:hAnsi="Wingdings" w:cs="Wingdings" w:hint="default"/>
      </w:rPr>
    </w:lvl>
    <w:lvl w:ilvl="3" w:tplc="0C0A0001">
      <w:start w:val="1"/>
      <w:numFmt w:val="bullet"/>
      <w:lvlText w:val=""/>
      <w:lvlJc w:val="left"/>
      <w:pPr>
        <w:tabs>
          <w:tab w:val="num" w:pos="1800"/>
        </w:tabs>
        <w:ind w:left="1800" w:hanging="360"/>
      </w:pPr>
      <w:rPr>
        <w:rFonts w:ascii="Symbol" w:hAnsi="Symbol" w:cs="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cs="Wingdings" w:hint="default"/>
      </w:rPr>
    </w:lvl>
    <w:lvl w:ilvl="6" w:tplc="0C0A0001">
      <w:start w:val="1"/>
      <w:numFmt w:val="bullet"/>
      <w:lvlText w:val=""/>
      <w:lvlJc w:val="left"/>
      <w:pPr>
        <w:tabs>
          <w:tab w:val="num" w:pos="3960"/>
        </w:tabs>
        <w:ind w:left="3960" w:hanging="360"/>
      </w:pPr>
      <w:rPr>
        <w:rFonts w:ascii="Symbol" w:hAnsi="Symbol" w:cs="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cs="Wingdings" w:hint="default"/>
      </w:rPr>
    </w:lvl>
  </w:abstractNum>
  <w:abstractNum w:abstractNumId="10">
    <w:nsid w:val="56FD6297"/>
    <w:multiLevelType w:val="hybridMultilevel"/>
    <w:tmpl w:val="29225C76"/>
    <w:lvl w:ilvl="0" w:tplc="040A0001">
      <w:start w:val="1"/>
      <w:numFmt w:val="bullet"/>
      <w:lvlText w:val=""/>
      <w:lvlJc w:val="left"/>
      <w:pPr>
        <w:ind w:left="720" w:hanging="360"/>
      </w:pPr>
      <w:rPr>
        <w:rFonts w:ascii="Symbol" w:hAnsi="Symbol" w:cs="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Wingdings" w:hint="default"/>
      </w:rPr>
    </w:lvl>
    <w:lvl w:ilvl="3" w:tplc="040A0001">
      <w:start w:val="1"/>
      <w:numFmt w:val="bullet"/>
      <w:lvlText w:val=""/>
      <w:lvlJc w:val="left"/>
      <w:pPr>
        <w:ind w:left="2880" w:hanging="360"/>
      </w:pPr>
      <w:rPr>
        <w:rFonts w:ascii="Symbol" w:hAnsi="Symbol" w:cs="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Wingdings" w:hint="default"/>
      </w:rPr>
    </w:lvl>
    <w:lvl w:ilvl="6" w:tplc="040A0001">
      <w:start w:val="1"/>
      <w:numFmt w:val="bullet"/>
      <w:lvlText w:val=""/>
      <w:lvlJc w:val="left"/>
      <w:pPr>
        <w:ind w:left="5040" w:hanging="360"/>
      </w:pPr>
      <w:rPr>
        <w:rFonts w:ascii="Symbol" w:hAnsi="Symbol" w:cs="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Wingdings" w:hint="default"/>
      </w:rPr>
    </w:lvl>
  </w:abstractNum>
  <w:abstractNum w:abstractNumId="11">
    <w:nsid w:val="585E5814"/>
    <w:multiLevelType w:val="hybridMultilevel"/>
    <w:tmpl w:val="6666E0A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nsid w:val="742F02DF"/>
    <w:multiLevelType w:val="hybridMultilevel"/>
    <w:tmpl w:val="961C4CA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nsid w:val="755A5C6C"/>
    <w:multiLevelType w:val="hybridMultilevel"/>
    <w:tmpl w:val="E398F61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2"/>
  </w:num>
  <w:num w:numId="3">
    <w:abstractNumId w:val="6"/>
  </w:num>
  <w:num w:numId="4">
    <w:abstractNumId w:val="7"/>
  </w:num>
  <w:num w:numId="5">
    <w:abstractNumId w:val="4"/>
  </w:num>
  <w:num w:numId="6">
    <w:abstractNumId w:val="10"/>
  </w:num>
  <w:num w:numId="7">
    <w:abstractNumId w:val="8"/>
  </w:num>
  <w:num w:numId="8">
    <w:abstractNumId w:val="11"/>
  </w:num>
  <w:num w:numId="9">
    <w:abstractNumId w:val="13"/>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30249"/>
    <w:rsid w:val="00006138"/>
    <w:rsid w:val="00010300"/>
    <w:rsid w:val="00010533"/>
    <w:rsid w:val="00010CEA"/>
    <w:rsid w:val="00012EA1"/>
    <w:rsid w:val="000131EC"/>
    <w:rsid w:val="00013D79"/>
    <w:rsid w:val="00014A21"/>
    <w:rsid w:val="00016750"/>
    <w:rsid w:val="0002425A"/>
    <w:rsid w:val="000312A6"/>
    <w:rsid w:val="000315C8"/>
    <w:rsid w:val="0003277F"/>
    <w:rsid w:val="00034747"/>
    <w:rsid w:val="0003485F"/>
    <w:rsid w:val="00035517"/>
    <w:rsid w:val="00037FFC"/>
    <w:rsid w:val="00042931"/>
    <w:rsid w:val="00043439"/>
    <w:rsid w:val="0004387C"/>
    <w:rsid w:val="000450DE"/>
    <w:rsid w:val="00045828"/>
    <w:rsid w:val="00047354"/>
    <w:rsid w:val="00051B7A"/>
    <w:rsid w:val="00057234"/>
    <w:rsid w:val="00057257"/>
    <w:rsid w:val="00057D59"/>
    <w:rsid w:val="0006407C"/>
    <w:rsid w:val="00073CD1"/>
    <w:rsid w:val="00081ACE"/>
    <w:rsid w:val="0008293A"/>
    <w:rsid w:val="0008559F"/>
    <w:rsid w:val="0009027B"/>
    <w:rsid w:val="000959BD"/>
    <w:rsid w:val="000A0585"/>
    <w:rsid w:val="000A1291"/>
    <w:rsid w:val="000A4030"/>
    <w:rsid w:val="000B16C0"/>
    <w:rsid w:val="000B65AF"/>
    <w:rsid w:val="000B6C5A"/>
    <w:rsid w:val="000C1361"/>
    <w:rsid w:val="000C5550"/>
    <w:rsid w:val="000C7CE6"/>
    <w:rsid w:val="000D27FB"/>
    <w:rsid w:val="000D560A"/>
    <w:rsid w:val="000D6B05"/>
    <w:rsid w:val="000D6E39"/>
    <w:rsid w:val="000D7B20"/>
    <w:rsid w:val="000E2084"/>
    <w:rsid w:val="000E2886"/>
    <w:rsid w:val="000E7ED0"/>
    <w:rsid w:val="000F0FDE"/>
    <w:rsid w:val="000F1082"/>
    <w:rsid w:val="000F2797"/>
    <w:rsid w:val="000F2825"/>
    <w:rsid w:val="000F2DC8"/>
    <w:rsid w:val="000F31D4"/>
    <w:rsid w:val="000F4707"/>
    <w:rsid w:val="000F4DFC"/>
    <w:rsid w:val="001018E3"/>
    <w:rsid w:val="0010254D"/>
    <w:rsid w:val="00106AD0"/>
    <w:rsid w:val="0011190C"/>
    <w:rsid w:val="00112E09"/>
    <w:rsid w:val="00113081"/>
    <w:rsid w:val="001165C6"/>
    <w:rsid w:val="00116AF9"/>
    <w:rsid w:val="001171D8"/>
    <w:rsid w:val="00117FBD"/>
    <w:rsid w:val="001215E4"/>
    <w:rsid w:val="00122739"/>
    <w:rsid w:val="00123F06"/>
    <w:rsid w:val="001240E0"/>
    <w:rsid w:val="001320E0"/>
    <w:rsid w:val="00132AE2"/>
    <w:rsid w:val="00133440"/>
    <w:rsid w:val="00135F3D"/>
    <w:rsid w:val="00136120"/>
    <w:rsid w:val="001362B5"/>
    <w:rsid w:val="001404A0"/>
    <w:rsid w:val="00152E1B"/>
    <w:rsid w:val="00156446"/>
    <w:rsid w:val="0015706D"/>
    <w:rsid w:val="00157C85"/>
    <w:rsid w:val="001621DA"/>
    <w:rsid w:val="001636E0"/>
    <w:rsid w:val="001642A4"/>
    <w:rsid w:val="00165EBF"/>
    <w:rsid w:val="001724EF"/>
    <w:rsid w:val="001743AC"/>
    <w:rsid w:val="00176414"/>
    <w:rsid w:val="00176473"/>
    <w:rsid w:val="0017668A"/>
    <w:rsid w:val="00176CA6"/>
    <w:rsid w:val="0018151C"/>
    <w:rsid w:val="00183C41"/>
    <w:rsid w:val="00186889"/>
    <w:rsid w:val="0019274C"/>
    <w:rsid w:val="00196B49"/>
    <w:rsid w:val="001A146B"/>
    <w:rsid w:val="001A2670"/>
    <w:rsid w:val="001A6BEB"/>
    <w:rsid w:val="001B2FB7"/>
    <w:rsid w:val="001B44DD"/>
    <w:rsid w:val="001B4ABC"/>
    <w:rsid w:val="001B5C6D"/>
    <w:rsid w:val="001B71D7"/>
    <w:rsid w:val="001C15D6"/>
    <w:rsid w:val="001C2DDC"/>
    <w:rsid w:val="001C5DEE"/>
    <w:rsid w:val="001D4944"/>
    <w:rsid w:val="001D4C30"/>
    <w:rsid w:val="001D5AAC"/>
    <w:rsid w:val="001D5E32"/>
    <w:rsid w:val="001D6301"/>
    <w:rsid w:val="001D771A"/>
    <w:rsid w:val="001E61C8"/>
    <w:rsid w:val="001E7743"/>
    <w:rsid w:val="001F0C33"/>
    <w:rsid w:val="001F3CE0"/>
    <w:rsid w:val="0020364E"/>
    <w:rsid w:val="002042C2"/>
    <w:rsid w:val="0020588E"/>
    <w:rsid w:val="00205B26"/>
    <w:rsid w:val="00205D5F"/>
    <w:rsid w:val="00211452"/>
    <w:rsid w:val="0021204F"/>
    <w:rsid w:val="0022252F"/>
    <w:rsid w:val="00222B20"/>
    <w:rsid w:val="0022476F"/>
    <w:rsid w:val="00224C85"/>
    <w:rsid w:val="002256F4"/>
    <w:rsid w:val="002263F6"/>
    <w:rsid w:val="00230495"/>
    <w:rsid w:val="0023294E"/>
    <w:rsid w:val="00233A4D"/>
    <w:rsid w:val="00234E3F"/>
    <w:rsid w:val="00237018"/>
    <w:rsid w:val="0023750F"/>
    <w:rsid w:val="00242A71"/>
    <w:rsid w:val="00253BB0"/>
    <w:rsid w:val="00254239"/>
    <w:rsid w:val="00254DB1"/>
    <w:rsid w:val="00256D03"/>
    <w:rsid w:val="00256E2D"/>
    <w:rsid w:val="002602BC"/>
    <w:rsid w:val="00267A04"/>
    <w:rsid w:val="00270144"/>
    <w:rsid w:val="00270F5A"/>
    <w:rsid w:val="00273A5E"/>
    <w:rsid w:val="0027792E"/>
    <w:rsid w:val="002779F0"/>
    <w:rsid w:val="00281D8F"/>
    <w:rsid w:val="00282842"/>
    <w:rsid w:val="0029255E"/>
    <w:rsid w:val="002941AC"/>
    <w:rsid w:val="002A0F0A"/>
    <w:rsid w:val="002A484E"/>
    <w:rsid w:val="002A52D1"/>
    <w:rsid w:val="002A5504"/>
    <w:rsid w:val="002A7AFA"/>
    <w:rsid w:val="002B3968"/>
    <w:rsid w:val="002B519C"/>
    <w:rsid w:val="002B7389"/>
    <w:rsid w:val="002C045B"/>
    <w:rsid w:val="002C1226"/>
    <w:rsid w:val="002C43D2"/>
    <w:rsid w:val="002D05F5"/>
    <w:rsid w:val="002D06AC"/>
    <w:rsid w:val="002D360E"/>
    <w:rsid w:val="002D39C0"/>
    <w:rsid w:val="002D412D"/>
    <w:rsid w:val="002D51F8"/>
    <w:rsid w:val="002E012F"/>
    <w:rsid w:val="002E07BA"/>
    <w:rsid w:val="002E408C"/>
    <w:rsid w:val="002E4729"/>
    <w:rsid w:val="002E6750"/>
    <w:rsid w:val="002E70A6"/>
    <w:rsid w:val="002F04A0"/>
    <w:rsid w:val="002F23DE"/>
    <w:rsid w:val="002F3FCB"/>
    <w:rsid w:val="002F46E3"/>
    <w:rsid w:val="002F6668"/>
    <w:rsid w:val="00302CA2"/>
    <w:rsid w:val="00303D59"/>
    <w:rsid w:val="00305FED"/>
    <w:rsid w:val="00311294"/>
    <w:rsid w:val="00312FEF"/>
    <w:rsid w:val="00314998"/>
    <w:rsid w:val="00317997"/>
    <w:rsid w:val="00321CBF"/>
    <w:rsid w:val="00324FA1"/>
    <w:rsid w:val="00325B43"/>
    <w:rsid w:val="00327AB2"/>
    <w:rsid w:val="0033227A"/>
    <w:rsid w:val="0033257B"/>
    <w:rsid w:val="00334BD4"/>
    <w:rsid w:val="00340D7E"/>
    <w:rsid w:val="0034157C"/>
    <w:rsid w:val="00343E27"/>
    <w:rsid w:val="003454FE"/>
    <w:rsid w:val="00345E8F"/>
    <w:rsid w:val="0034658C"/>
    <w:rsid w:val="00352A06"/>
    <w:rsid w:val="00355125"/>
    <w:rsid w:val="0035668B"/>
    <w:rsid w:val="0035786A"/>
    <w:rsid w:val="003619CF"/>
    <w:rsid w:val="00362B99"/>
    <w:rsid w:val="00363269"/>
    <w:rsid w:val="00363A55"/>
    <w:rsid w:val="003763BD"/>
    <w:rsid w:val="00381B0F"/>
    <w:rsid w:val="00386407"/>
    <w:rsid w:val="0039064D"/>
    <w:rsid w:val="0039128C"/>
    <w:rsid w:val="00392D62"/>
    <w:rsid w:val="00396C51"/>
    <w:rsid w:val="00397D72"/>
    <w:rsid w:val="003A130F"/>
    <w:rsid w:val="003A211B"/>
    <w:rsid w:val="003A2D5F"/>
    <w:rsid w:val="003A311F"/>
    <w:rsid w:val="003A3F24"/>
    <w:rsid w:val="003A687F"/>
    <w:rsid w:val="003B0205"/>
    <w:rsid w:val="003B0C6E"/>
    <w:rsid w:val="003B0DC9"/>
    <w:rsid w:val="003B1040"/>
    <w:rsid w:val="003B1DDA"/>
    <w:rsid w:val="003B7E56"/>
    <w:rsid w:val="003C3CF1"/>
    <w:rsid w:val="003C4C5A"/>
    <w:rsid w:val="003C5C38"/>
    <w:rsid w:val="003D4461"/>
    <w:rsid w:val="003D6F13"/>
    <w:rsid w:val="003E6778"/>
    <w:rsid w:val="003E6A69"/>
    <w:rsid w:val="003F0D37"/>
    <w:rsid w:val="003F2B68"/>
    <w:rsid w:val="003F3077"/>
    <w:rsid w:val="003F3684"/>
    <w:rsid w:val="003F3B5E"/>
    <w:rsid w:val="003F46A3"/>
    <w:rsid w:val="003F507B"/>
    <w:rsid w:val="003F695C"/>
    <w:rsid w:val="003F713C"/>
    <w:rsid w:val="003F76E0"/>
    <w:rsid w:val="00400269"/>
    <w:rsid w:val="0040101D"/>
    <w:rsid w:val="00401848"/>
    <w:rsid w:val="0040188F"/>
    <w:rsid w:val="00402CE2"/>
    <w:rsid w:val="00402FBA"/>
    <w:rsid w:val="00403506"/>
    <w:rsid w:val="00403857"/>
    <w:rsid w:val="00404CA0"/>
    <w:rsid w:val="0040638C"/>
    <w:rsid w:val="0041128B"/>
    <w:rsid w:val="00416DA3"/>
    <w:rsid w:val="00420C74"/>
    <w:rsid w:val="0042179B"/>
    <w:rsid w:val="004257E5"/>
    <w:rsid w:val="004264D4"/>
    <w:rsid w:val="00427D13"/>
    <w:rsid w:val="00427F42"/>
    <w:rsid w:val="00433FCD"/>
    <w:rsid w:val="00441C13"/>
    <w:rsid w:val="0044295B"/>
    <w:rsid w:val="00450D90"/>
    <w:rsid w:val="0045493E"/>
    <w:rsid w:val="00456257"/>
    <w:rsid w:val="00457FCC"/>
    <w:rsid w:val="0046720D"/>
    <w:rsid w:val="00467A89"/>
    <w:rsid w:val="0047256C"/>
    <w:rsid w:val="00474215"/>
    <w:rsid w:val="00477DD8"/>
    <w:rsid w:val="004826CF"/>
    <w:rsid w:val="004838F0"/>
    <w:rsid w:val="00484FA1"/>
    <w:rsid w:val="004864A9"/>
    <w:rsid w:val="00486645"/>
    <w:rsid w:val="004870F1"/>
    <w:rsid w:val="00487160"/>
    <w:rsid w:val="00487633"/>
    <w:rsid w:val="00487BB5"/>
    <w:rsid w:val="00493F1C"/>
    <w:rsid w:val="00497AC7"/>
    <w:rsid w:val="004A014B"/>
    <w:rsid w:val="004A2CA3"/>
    <w:rsid w:val="004A45C5"/>
    <w:rsid w:val="004B0EC0"/>
    <w:rsid w:val="004B36F6"/>
    <w:rsid w:val="004B5F95"/>
    <w:rsid w:val="004B7F2B"/>
    <w:rsid w:val="004C55EE"/>
    <w:rsid w:val="004D5220"/>
    <w:rsid w:val="004D61E6"/>
    <w:rsid w:val="004D636A"/>
    <w:rsid w:val="004D67E3"/>
    <w:rsid w:val="004E1D7C"/>
    <w:rsid w:val="004E551C"/>
    <w:rsid w:val="004F02BA"/>
    <w:rsid w:val="004F072A"/>
    <w:rsid w:val="004F27F4"/>
    <w:rsid w:val="004F3B75"/>
    <w:rsid w:val="004F775C"/>
    <w:rsid w:val="00500AB0"/>
    <w:rsid w:val="005014CF"/>
    <w:rsid w:val="00503CEE"/>
    <w:rsid w:val="00505174"/>
    <w:rsid w:val="0051240A"/>
    <w:rsid w:val="00512658"/>
    <w:rsid w:val="00512C76"/>
    <w:rsid w:val="0051456C"/>
    <w:rsid w:val="0052305A"/>
    <w:rsid w:val="00530249"/>
    <w:rsid w:val="005302BB"/>
    <w:rsid w:val="00532111"/>
    <w:rsid w:val="00532A74"/>
    <w:rsid w:val="00532B89"/>
    <w:rsid w:val="0053349D"/>
    <w:rsid w:val="00533744"/>
    <w:rsid w:val="00533F5E"/>
    <w:rsid w:val="005359D1"/>
    <w:rsid w:val="00545A59"/>
    <w:rsid w:val="00546E8D"/>
    <w:rsid w:val="00547BEF"/>
    <w:rsid w:val="00551A88"/>
    <w:rsid w:val="00556AC7"/>
    <w:rsid w:val="005603BF"/>
    <w:rsid w:val="005640DA"/>
    <w:rsid w:val="00567F61"/>
    <w:rsid w:val="00572980"/>
    <w:rsid w:val="00572DAB"/>
    <w:rsid w:val="0057695F"/>
    <w:rsid w:val="00576EFE"/>
    <w:rsid w:val="00581E65"/>
    <w:rsid w:val="00587471"/>
    <w:rsid w:val="00593D26"/>
    <w:rsid w:val="005972FC"/>
    <w:rsid w:val="005A0D41"/>
    <w:rsid w:val="005A0E66"/>
    <w:rsid w:val="005A10B9"/>
    <w:rsid w:val="005A20A3"/>
    <w:rsid w:val="005A2606"/>
    <w:rsid w:val="005A5E0A"/>
    <w:rsid w:val="005A61ED"/>
    <w:rsid w:val="005B0801"/>
    <w:rsid w:val="005B5863"/>
    <w:rsid w:val="005C5EE0"/>
    <w:rsid w:val="005C6B3C"/>
    <w:rsid w:val="005D0BB0"/>
    <w:rsid w:val="005D1A6B"/>
    <w:rsid w:val="005D282A"/>
    <w:rsid w:val="005D40E4"/>
    <w:rsid w:val="005D5377"/>
    <w:rsid w:val="005D55EC"/>
    <w:rsid w:val="005D6569"/>
    <w:rsid w:val="005F5040"/>
    <w:rsid w:val="005F79E2"/>
    <w:rsid w:val="006023EA"/>
    <w:rsid w:val="00603751"/>
    <w:rsid w:val="006057C7"/>
    <w:rsid w:val="00614B0D"/>
    <w:rsid w:val="0061713F"/>
    <w:rsid w:val="006305A9"/>
    <w:rsid w:val="0063086A"/>
    <w:rsid w:val="0063099D"/>
    <w:rsid w:val="00633C78"/>
    <w:rsid w:val="00633F3A"/>
    <w:rsid w:val="0064060F"/>
    <w:rsid w:val="0064244C"/>
    <w:rsid w:val="00645134"/>
    <w:rsid w:val="0064713A"/>
    <w:rsid w:val="00650DA4"/>
    <w:rsid w:val="006523EB"/>
    <w:rsid w:val="00657240"/>
    <w:rsid w:val="00662755"/>
    <w:rsid w:val="00667ED8"/>
    <w:rsid w:val="0067273F"/>
    <w:rsid w:val="00672D53"/>
    <w:rsid w:val="0067335E"/>
    <w:rsid w:val="00680AE8"/>
    <w:rsid w:val="00680D4C"/>
    <w:rsid w:val="006839E6"/>
    <w:rsid w:val="00685CD8"/>
    <w:rsid w:val="00686586"/>
    <w:rsid w:val="0068717C"/>
    <w:rsid w:val="006904E3"/>
    <w:rsid w:val="006936DF"/>
    <w:rsid w:val="0069390F"/>
    <w:rsid w:val="0069525C"/>
    <w:rsid w:val="00696655"/>
    <w:rsid w:val="0069745B"/>
    <w:rsid w:val="006A01EF"/>
    <w:rsid w:val="006A2D35"/>
    <w:rsid w:val="006A4452"/>
    <w:rsid w:val="006A6F9F"/>
    <w:rsid w:val="006A707D"/>
    <w:rsid w:val="006A7D4C"/>
    <w:rsid w:val="006A7F2C"/>
    <w:rsid w:val="006B1C11"/>
    <w:rsid w:val="006B4BB7"/>
    <w:rsid w:val="006C2845"/>
    <w:rsid w:val="006C447B"/>
    <w:rsid w:val="006C60B8"/>
    <w:rsid w:val="006C6514"/>
    <w:rsid w:val="006D0FFD"/>
    <w:rsid w:val="006D18C9"/>
    <w:rsid w:val="006D53F2"/>
    <w:rsid w:val="006D6976"/>
    <w:rsid w:val="006E11CC"/>
    <w:rsid w:val="006E3707"/>
    <w:rsid w:val="006E418A"/>
    <w:rsid w:val="006E6349"/>
    <w:rsid w:val="006E680B"/>
    <w:rsid w:val="006F0251"/>
    <w:rsid w:val="006F3638"/>
    <w:rsid w:val="006F58F9"/>
    <w:rsid w:val="006F6FBC"/>
    <w:rsid w:val="007043DD"/>
    <w:rsid w:val="00705149"/>
    <w:rsid w:val="00705366"/>
    <w:rsid w:val="0070687C"/>
    <w:rsid w:val="00707449"/>
    <w:rsid w:val="00707C39"/>
    <w:rsid w:val="00710C29"/>
    <w:rsid w:val="00712124"/>
    <w:rsid w:val="007156C9"/>
    <w:rsid w:val="00716B93"/>
    <w:rsid w:val="00717094"/>
    <w:rsid w:val="0072300F"/>
    <w:rsid w:val="00724A98"/>
    <w:rsid w:val="00725C1D"/>
    <w:rsid w:val="00732420"/>
    <w:rsid w:val="00732643"/>
    <w:rsid w:val="00732FCA"/>
    <w:rsid w:val="00733DE2"/>
    <w:rsid w:val="00736AB8"/>
    <w:rsid w:val="00742FE6"/>
    <w:rsid w:val="0074317C"/>
    <w:rsid w:val="007431B8"/>
    <w:rsid w:val="007440B3"/>
    <w:rsid w:val="007524F7"/>
    <w:rsid w:val="00754C07"/>
    <w:rsid w:val="00755B9B"/>
    <w:rsid w:val="00756E59"/>
    <w:rsid w:val="00760220"/>
    <w:rsid w:val="007607C8"/>
    <w:rsid w:val="00762895"/>
    <w:rsid w:val="00763685"/>
    <w:rsid w:val="007652CF"/>
    <w:rsid w:val="00765641"/>
    <w:rsid w:val="007669AB"/>
    <w:rsid w:val="007701DA"/>
    <w:rsid w:val="00771225"/>
    <w:rsid w:val="007726D8"/>
    <w:rsid w:val="0077382A"/>
    <w:rsid w:val="00774B49"/>
    <w:rsid w:val="00780590"/>
    <w:rsid w:val="007814D6"/>
    <w:rsid w:val="007845CD"/>
    <w:rsid w:val="00784DE8"/>
    <w:rsid w:val="0078565B"/>
    <w:rsid w:val="0078699A"/>
    <w:rsid w:val="00793E0B"/>
    <w:rsid w:val="00795F97"/>
    <w:rsid w:val="00797221"/>
    <w:rsid w:val="007A2404"/>
    <w:rsid w:val="007A2D3F"/>
    <w:rsid w:val="007A77B5"/>
    <w:rsid w:val="007A7D3E"/>
    <w:rsid w:val="007B4409"/>
    <w:rsid w:val="007B4521"/>
    <w:rsid w:val="007B5F9F"/>
    <w:rsid w:val="007B612B"/>
    <w:rsid w:val="007B6B48"/>
    <w:rsid w:val="007B7D35"/>
    <w:rsid w:val="007C01CA"/>
    <w:rsid w:val="007C42C4"/>
    <w:rsid w:val="007D152A"/>
    <w:rsid w:val="007D1D5F"/>
    <w:rsid w:val="007D3AF0"/>
    <w:rsid w:val="007D6980"/>
    <w:rsid w:val="007D741C"/>
    <w:rsid w:val="007D7692"/>
    <w:rsid w:val="007E1A0E"/>
    <w:rsid w:val="007E1F27"/>
    <w:rsid w:val="007E2165"/>
    <w:rsid w:val="007E548F"/>
    <w:rsid w:val="007E5740"/>
    <w:rsid w:val="007E67B9"/>
    <w:rsid w:val="007E7B50"/>
    <w:rsid w:val="007E7FE6"/>
    <w:rsid w:val="007F0CB4"/>
    <w:rsid w:val="007F6950"/>
    <w:rsid w:val="0080020E"/>
    <w:rsid w:val="00801504"/>
    <w:rsid w:val="00801E7B"/>
    <w:rsid w:val="00803E01"/>
    <w:rsid w:val="00806FCD"/>
    <w:rsid w:val="00811F7F"/>
    <w:rsid w:val="0081217E"/>
    <w:rsid w:val="00815271"/>
    <w:rsid w:val="00817D33"/>
    <w:rsid w:val="0082157B"/>
    <w:rsid w:val="00821D6C"/>
    <w:rsid w:val="008227DD"/>
    <w:rsid w:val="00823AD6"/>
    <w:rsid w:val="00824CBB"/>
    <w:rsid w:val="0082707F"/>
    <w:rsid w:val="00832639"/>
    <w:rsid w:val="00835A7D"/>
    <w:rsid w:val="00835BDA"/>
    <w:rsid w:val="008362C0"/>
    <w:rsid w:val="00836C8A"/>
    <w:rsid w:val="00850470"/>
    <w:rsid w:val="0085564F"/>
    <w:rsid w:val="0085766D"/>
    <w:rsid w:val="0085779B"/>
    <w:rsid w:val="008604F1"/>
    <w:rsid w:val="008608A4"/>
    <w:rsid w:val="00863229"/>
    <w:rsid w:val="00864300"/>
    <w:rsid w:val="00871234"/>
    <w:rsid w:val="00873116"/>
    <w:rsid w:val="00874750"/>
    <w:rsid w:val="00874A76"/>
    <w:rsid w:val="00876773"/>
    <w:rsid w:val="00881C80"/>
    <w:rsid w:val="00882077"/>
    <w:rsid w:val="00882809"/>
    <w:rsid w:val="008843B7"/>
    <w:rsid w:val="00891060"/>
    <w:rsid w:val="0089691F"/>
    <w:rsid w:val="0089731F"/>
    <w:rsid w:val="008A3674"/>
    <w:rsid w:val="008A3938"/>
    <w:rsid w:val="008A409C"/>
    <w:rsid w:val="008A4596"/>
    <w:rsid w:val="008A498A"/>
    <w:rsid w:val="008A65F7"/>
    <w:rsid w:val="008A787C"/>
    <w:rsid w:val="008A7AD2"/>
    <w:rsid w:val="008B2022"/>
    <w:rsid w:val="008B338A"/>
    <w:rsid w:val="008B3BCE"/>
    <w:rsid w:val="008B3FCC"/>
    <w:rsid w:val="008C2B28"/>
    <w:rsid w:val="008C3434"/>
    <w:rsid w:val="008C39A9"/>
    <w:rsid w:val="008C4CEF"/>
    <w:rsid w:val="008C7662"/>
    <w:rsid w:val="008F75F6"/>
    <w:rsid w:val="00900238"/>
    <w:rsid w:val="009043EA"/>
    <w:rsid w:val="00904881"/>
    <w:rsid w:val="009048A8"/>
    <w:rsid w:val="00906D24"/>
    <w:rsid w:val="009102CB"/>
    <w:rsid w:val="0091135A"/>
    <w:rsid w:val="0091207B"/>
    <w:rsid w:val="00914D39"/>
    <w:rsid w:val="0091586F"/>
    <w:rsid w:val="00921D67"/>
    <w:rsid w:val="0092239F"/>
    <w:rsid w:val="009249C2"/>
    <w:rsid w:val="00925DAF"/>
    <w:rsid w:val="00926C0D"/>
    <w:rsid w:val="009303A6"/>
    <w:rsid w:val="0093153B"/>
    <w:rsid w:val="009317B5"/>
    <w:rsid w:val="00934DCE"/>
    <w:rsid w:val="00937690"/>
    <w:rsid w:val="00937A2F"/>
    <w:rsid w:val="00943CA9"/>
    <w:rsid w:val="00945F07"/>
    <w:rsid w:val="0095101B"/>
    <w:rsid w:val="00951907"/>
    <w:rsid w:val="00951CF3"/>
    <w:rsid w:val="0095495C"/>
    <w:rsid w:val="00955CBF"/>
    <w:rsid w:val="00956444"/>
    <w:rsid w:val="0095737B"/>
    <w:rsid w:val="0096240B"/>
    <w:rsid w:val="0096356B"/>
    <w:rsid w:val="00967BD6"/>
    <w:rsid w:val="009704CD"/>
    <w:rsid w:val="009748B7"/>
    <w:rsid w:val="0097532C"/>
    <w:rsid w:val="00976B48"/>
    <w:rsid w:val="00982566"/>
    <w:rsid w:val="0098267F"/>
    <w:rsid w:val="00982B21"/>
    <w:rsid w:val="009835F6"/>
    <w:rsid w:val="009865DC"/>
    <w:rsid w:val="00986B69"/>
    <w:rsid w:val="00992EBA"/>
    <w:rsid w:val="00994609"/>
    <w:rsid w:val="00995951"/>
    <w:rsid w:val="00997C92"/>
    <w:rsid w:val="009A3F94"/>
    <w:rsid w:val="009A51B3"/>
    <w:rsid w:val="009B0076"/>
    <w:rsid w:val="009B04CF"/>
    <w:rsid w:val="009B1E77"/>
    <w:rsid w:val="009B3E95"/>
    <w:rsid w:val="009B4B9A"/>
    <w:rsid w:val="009C0663"/>
    <w:rsid w:val="009C2E83"/>
    <w:rsid w:val="009D08DA"/>
    <w:rsid w:val="009D16A4"/>
    <w:rsid w:val="009D1D41"/>
    <w:rsid w:val="009D237B"/>
    <w:rsid w:val="009D798F"/>
    <w:rsid w:val="009E04B6"/>
    <w:rsid w:val="009E202E"/>
    <w:rsid w:val="009E4623"/>
    <w:rsid w:val="009E53BC"/>
    <w:rsid w:val="009E5684"/>
    <w:rsid w:val="009E6734"/>
    <w:rsid w:val="009F0473"/>
    <w:rsid w:val="009F5C93"/>
    <w:rsid w:val="009F5CA0"/>
    <w:rsid w:val="009F7E63"/>
    <w:rsid w:val="00A00AA2"/>
    <w:rsid w:val="00A01937"/>
    <w:rsid w:val="00A02D3B"/>
    <w:rsid w:val="00A034B7"/>
    <w:rsid w:val="00A03B45"/>
    <w:rsid w:val="00A0477A"/>
    <w:rsid w:val="00A0752C"/>
    <w:rsid w:val="00A1720A"/>
    <w:rsid w:val="00A17DEB"/>
    <w:rsid w:val="00A17F20"/>
    <w:rsid w:val="00A2362D"/>
    <w:rsid w:val="00A23CF9"/>
    <w:rsid w:val="00A252A7"/>
    <w:rsid w:val="00A264FB"/>
    <w:rsid w:val="00A305D3"/>
    <w:rsid w:val="00A30892"/>
    <w:rsid w:val="00A32A28"/>
    <w:rsid w:val="00A33257"/>
    <w:rsid w:val="00A342E5"/>
    <w:rsid w:val="00A34411"/>
    <w:rsid w:val="00A34BB6"/>
    <w:rsid w:val="00A36879"/>
    <w:rsid w:val="00A368BC"/>
    <w:rsid w:val="00A36B16"/>
    <w:rsid w:val="00A37233"/>
    <w:rsid w:val="00A416E7"/>
    <w:rsid w:val="00A432E2"/>
    <w:rsid w:val="00A44A0C"/>
    <w:rsid w:val="00A456AD"/>
    <w:rsid w:val="00A46DA2"/>
    <w:rsid w:val="00A513E0"/>
    <w:rsid w:val="00A51816"/>
    <w:rsid w:val="00A54DEF"/>
    <w:rsid w:val="00A550BD"/>
    <w:rsid w:val="00A556CB"/>
    <w:rsid w:val="00A5759B"/>
    <w:rsid w:val="00A60382"/>
    <w:rsid w:val="00A618F7"/>
    <w:rsid w:val="00A65480"/>
    <w:rsid w:val="00A655A7"/>
    <w:rsid w:val="00A661AB"/>
    <w:rsid w:val="00A71DAC"/>
    <w:rsid w:val="00A72018"/>
    <w:rsid w:val="00A72099"/>
    <w:rsid w:val="00A80CD2"/>
    <w:rsid w:val="00A81C66"/>
    <w:rsid w:val="00A833EC"/>
    <w:rsid w:val="00A83C5E"/>
    <w:rsid w:val="00A840FE"/>
    <w:rsid w:val="00A845B5"/>
    <w:rsid w:val="00A8719F"/>
    <w:rsid w:val="00A87613"/>
    <w:rsid w:val="00A915A1"/>
    <w:rsid w:val="00A925F8"/>
    <w:rsid w:val="00A93ACE"/>
    <w:rsid w:val="00A959C2"/>
    <w:rsid w:val="00A9689D"/>
    <w:rsid w:val="00AA06BD"/>
    <w:rsid w:val="00AA40DA"/>
    <w:rsid w:val="00AA4988"/>
    <w:rsid w:val="00AA5B99"/>
    <w:rsid w:val="00AB2F9E"/>
    <w:rsid w:val="00AB4446"/>
    <w:rsid w:val="00AC1321"/>
    <w:rsid w:val="00AC318C"/>
    <w:rsid w:val="00AC3BFD"/>
    <w:rsid w:val="00AC3CDC"/>
    <w:rsid w:val="00AC4DD6"/>
    <w:rsid w:val="00AC7D6E"/>
    <w:rsid w:val="00AD11DE"/>
    <w:rsid w:val="00AD4D95"/>
    <w:rsid w:val="00AD5292"/>
    <w:rsid w:val="00AE1922"/>
    <w:rsid w:val="00AE1C4C"/>
    <w:rsid w:val="00AE6CFC"/>
    <w:rsid w:val="00AE700B"/>
    <w:rsid w:val="00AE7EAC"/>
    <w:rsid w:val="00AF1CA0"/>
    <w:rsid w:val="00AF2BAC"/>
    <w:rsid w:val="00AF4228"/>
    <w:rsid w:val="00B006AF"/>
    <w:rsid w:val="00B01C4C"/>
    <w:rsid w:val="00B04012"/>
    <w:rsid w:val="00B10A0E"/>
    <w:rsid w:val="00B13885"/>
    <w:rsid w:val="00B13C66"/>
    <w:rsid w:val="00B15D27"/>
    <w:rsid w:val="00B15E28"/>
    <w:rsid w:val="00B23D91"/>
    <w:rsid w:val="00B371A8"/>
    <w:rsid w:val="00B37381"/>
    <w:rsid w:val="00B407FC"/>
    <w:rsid w:val="00B41933"/>
    <w:rsid w:val="00B42676"/>
    <w:rsid w:val="00B514F2"/>
    <w:rsid w:val="00B5265F"/>
    <w:rsid w:val="00B52677"/>
    <w:rsid w:val="00B528BE"/>
    <w:rsid w:val="00B54D34"/>
    <w:rsid w:val="00B57B05"/>
    <w:rsid w:val="00B618F9"/>
    <w:rsid w:val="00B6446B"/>
    <w:rsid w:val="00B6565B"/>
    <w:rsid w:val="00B66FEC"/>
    <w:rsid w:val="00B67DCB"/>
    <w:rsid w:val="00B70536"/>
    <w:rsid w:val="00B70B63"/>
    <w:rsid w:val="00B72C30"/>
    <w:rsid w:val="00B7604E"/>
    <w:rsid w:val="00B81458"/>
    <w:rsid w:val="00B82BBB"/>
    <w:rsid w:val="00B86362"/>
    <w:rsid w:val="00B875B6"/>
    <w:rsid w:val="00B92269"/>
    <w:rsid w:val="00B9285C"/>
    <w:rsid w:val="00B92B1B"/>
    <w:rsid w:val="00B9303D"/>
    <w:rsid w:val="00B93453"/>
    <w:rsid w:val="00B9379B"/>
    <w:rsid w:val="00B93B94"/>
    <w:rsid w:val="00B953D4"/>
    <w:rsid w:val="00B9596A"/>
    <w:rsid w:val="00B95CA9"/>
    <w:rsid w:val="00B97238"/>
    <w:rsid w:val="00BA06A4"/>
    <w:rsid w:val="00BA25CD"/>
    <w:rsid w:val="00BA3444"/>
    <w:rsid w:val="00BA74DA"/>
    <w:rsid w:val="00BA7656"/>
    <w:rsid w:val="00BB578F"/>
    <w:rsid w:val="00BB5AD4"/>
    <w:rsid w:val="00BB6B82"/>
    <w:rsid w:val="00BC19A9"/>
    <w:rsid w:val="00BC24D4"/>
    <w:rsid w:val="00BC29DC"/>
    <w:rsid w:val="00BC415E"/>
    <w:rsid w:val="00BC6B84"/>
    <w:rsid w:val="00BC6C68"/>
    <w:rsid w:val="00BD1209"/>
    <w:rsid w:val="00BD65CA"/>
    <w:rsid w:val="00BD7180"/>
    <w:rsid w:val="00BE014E"/>
    <w:rsid w:val="00BE18A9"/>
    <w:rsid w:val="00BE7623"/>
    <w:rsid w:val="00BF30E5"/>
    <w:rsid w:val="00BF3173"/>
    <w:rsid w:val="00BF3B94"/>
    <w:rsid w:val="00C0111A"/>
    <w:rsid w:val="00C0464F"/>
    <w:rsid w:val="00C04966"/>
    <w:rsid w:val="00C055A8"/>
    <w:rsid w:val="00C073D6"/>
    <w:rsid w:val="00C07FAA"/>
    <w:rsid w:val="00C13A94"/>
    <w:rsid w:val="00C175FD"/>
    <w:rsid w:val="00C24A67"/>
    <w:rsid w:val="00C24AE0"/>
    <w:rsid w:val="00C24BD2"/>
    <w:rsid w:val="00C27436"/>
    <w:rsid w:val="00C3254B"/>
    <w:rsid w:val="00C337A2"/>
    <w:rsid w:val="00C33A41"/>
    <w:rsid w:val="00C40C5A"/>
    <w:rsid w:val="00C458FA"/>
    <w:rsid w:val="00C50A6A"/>
    <w:rsid w:val="00C52900"/>
    <w:rsid w:val="00C60D2D"/>
    <w:rsid w:val="00C61768"/>
    <w:rsid w:val="00C61806"/>
    <w:rsid w:val="00C61CA6"/>
    <w:rsid w:val="00C62275"/>
    <w:rsid w:val="00C63D7D"/>
    <w:rsid w:val="00C6426F"/>
    <w:rsid w:val="00C65F8D"/>
    <w:rsid w:val="00C715E6"/>
    <w:rsid w:val="00C72BA5"/>
    <w:rsid w:val="00C74C91"/>
    <w:rsid w:val="00C80070"/>
    <w:rsid w:val="00C80EAF"/>
    <w:rsid w:val="00C84E59"/>
    <w:rsid w:val="00C9127F"/>
    <w:rsid w:val="00C91522"/>
    <w:rsid w:val="00C9193E"/>
    <w:rsid w:val="00C93959"/>
    <w:rsid w:val="00C955E5"/>
    <w:rsid w:val="00CA102C"/>
    <w:rsid w:val="00CA4A1B"/>
    <w:rsid w:val="00CA4DEA"/>
    <w:rsid w:val="00CA51E0"/>
    <w:rsid w:val="00CA6527"/>
    <w:rsid w:val="00CA68B7"/>
    <w:rsid w:val="00CA707C"/>
    <w:rsid w:val="00CB23DB"/>
    <w:rsid w:val="00CB427B"/>
    <w:rsid w:val="00CB48B7"/>
    <w:rsid w:val="00CB4CFC"/>
    <w:rsid w:val="00CB6828"/>
    <w:rsid w:val="00CC0303"/>
    <w:rsid w:val="00CC5834"/>
    <w:rsid w:val="00CC5ABC"/>
    <w:rsid w:val="00CC7D63"/>
    <w:rsid w:val="00CD07B1"/>
    <w:rsid w:val="00CD1B65"/>
    <w:rsid w:val="00CD48EB"/>
    <w:rsid w:val="00CD4C26"/>
    <w:rsid w:val="00CD6625"/>
    <w:rsid w:val="00CD6660"/>
    <w:rsid w:val="00CE0E97"/>
    <w:rsid w:val="00CE0F02"/>
    <w:rsid w:val="00CE12CC"/>
    <w:rsid w:val="00CE18F9"/>
    <w:rsid w:val="00CE1C2C"/>
    <w:rsid w:val="00CE218E"/>
    <w:rsid w:val="00CE245C"/>
    <w:rsid w:val="00CE3463"/>
    <w:rsid w:val="00CE37C6"/>
    <w:rsid w:val="00CF0278"/>
    <w:rsid w:val="00CF2EE8"/>
    <w:rsid w:val="00CF2F71"/>
    <w:rsid w:val="00CF2FD1"/>
    <w:rsid w:val="00CF4E43"/>
    <w:rsid w:val="00CF573B"/>
    <w:rsid w:val="00D0057E"/>
    <w:rsid w:val="00D0089E"/>
    <w:rsid w:val="00D01355"/>
    <w:rsid w:val="00D03A40"/>
    <w:rsid w:val="00D05A09"/>
    <w:rsid w:val="00D06CB2"/>
    <w:rsid w:val="00D07607"/>
    <w:rsid w:val="00D12CEF"/>
    <w:rsid w:val="00D13EE0"/>
    <w:rsid w:val="00D1570B"/>
    <w:rsid w:val="00D158C9"/>
    <w:rsid w:val="00D2010A"/>
    <w:rsid w:val="00D2096F"/>
    <w:rsid w:val="00D21A9C"/>
    <w:rsid w:val="00D22D76"/>
    <w:rsid w:val="00D262FC"/>
    <w:rsid w:val="00D3259E"/>
    <w:rsid w:val="00D32E1C"/>
    <w:rsid w:val="00D3358D"/>
    <w:rsid w:val="00D33BDF"/>
    <w:rsid w:val="00D34170"/>
    <w:rsid w:val="00D361D7"/>
    <w:rsid w:val="00D36DB8"/>
    <w:rsid w:val="00D37DA6"/>
    <w:rsid w:val="00D40034"/>
    <w:rsid w:val="00D418E1"/>
    <w:rsid w:val="00D42869"/>
    <w:rsid w:val="00D42AC6"/>
    <w:rsid w:val="00D50F13"/>
    <w:rsid w:val="00D577CB"/>
    <w:rsid w:val="00D604F6"/>
    <w:rsid w:val="00D628CF"/>
    <w:rsid w:val="00D64F37"/>
    <w:rsid w:val="00D73214"/>
    <w:rsid w:val="00D73467"/>
    <w:rsid w:val="00D74033"/>
    <w:rsid w:val="00D75A58"/>
    <w:rsid w:val="00D75B4C"/>
    <w:rsid w:val="00D76EE7"/>
    <w:rsid w:val="00D77117"/>
    <w:rsid w:val="00D83D58"/>
    <w:rsid w:val="00D843C9"/>
    <w:rsid w:val="00D85A82"/>
    <w:rsid w:val="00D85BFE"/>
    <w:rsid w:val="00D91C8F"/>
    <w:rsid w:val="00D92E85"/>
    <w:rsid w:val="00D94BAF"/>
    <w:rsid w:val="00D96A03"/>
    <w:rsid w:val="00DA1266"/>
    <w:rsid w:val="00DA59F1"/>
    <w:rsid w:val="00DA7729"/>
    <w:rsid w:val="00DB3FF2"/>
    <w:rsid w:val="00DB40F5"/>
    <w:rsid w:val="00DC0424"/>
    <w:rsid w:val="00DC4CBF"/>
    <w:rsid w:val="00DC617A"/>
    <w:rsid w:val="00DD05A4"/>
    <w:rsid w:val="00DD0861"/>
    <w:rsid w:val="00DD2849"/>
    <w:rsid w:val="00DD498A"/>
    <w:rsid w:val="00DD61EC"/>
    <w:rsid w:val="00DD622F"/>
    <w:rsid w:val="00DD78F6"/>
    <w:rsid w:val="00DE2C2D"/>
    <w:rsid w:val="00DE3240"/>
    <w:rsid w:val="00DE42AA"/>
    <w:rsid w:val="00DE5CE5"/>
    <w:rsid w:val="00DE6DD5"/>
    <w:rsid w:val="00DF0092"/>
    <w:rsid w:val="00DF10D7"/>
    <w:rsid w:val="00DF1A4F"/>
    <w:rsid w:val="00DF2DDC"/>
    <w:rsid w:val="00DF33E4"/>
    <w:rsid w:val="00DF6BB9"/>
    <w:rsid w:val="00E02CBB"/>
    <w:rsid w:val="00E04F43"/>
    <w:rsid w:val="00E131B9"/>
    <w:rsid w:val="00E142C4"/>
    <w:rsid w:val="00E145CB"/>
    <w:rsid w:val="00E14D7F"/>
    <w:rsid w:val="00E2203C"/>
    <w:rsid w:val="00E24FFC"/>
    <w:rsid w:val="00E26CD5"/>
    <w:rsid w:val="00E31597"/>
    <w:rsid w:val="00E31999"/>
    <w:rsid w:val="00E3250D"/>
    <w:rsid w:val="00E33D9D"/>
    <w:rsid w:val="00E34EB8"/>
    <w:rsid w:val="00E36554"/>
    <w:rsid w:val="00E36DD1"/>
    <w:rsid w:val="00E36E30"/>
    <w:rsid w:val="00E4307B"/>
    <w:rsid w:val="00E46551"/>
    <w:rsid w:val="00E47011"/>
    <w:rsid w:val="00E47150"/>
    <w:rsid w:val="00E55363"/>
    <w:rsid w:val="00E6130A"/>
    <w:rsid w:val="00E70A77"/>
    <w:rsid w:val="00E70F0E"/>
    <w:rsid w:val="00E755AA"/>
    <w:rsid w:val="00E75909"/>
    <w:rsid w:val="00E80116"/>
    <w:rsid w:val="00E804A6"/>
    <w:rsid w:val="00E838B0"/>
    <w:rsid w:val="00E8443B"/>
    <w:rsid w:val="00E848BB"/>
    <w:rsid w:val="00E9015F"/>
    <w:rsid w:val="00E91C95"/>
    <w:rsid w:val="00E939A3"/>
    <w:rsid w:val="00EA1B34"/>
    <w:rsid w:val="00EA5432"/>
    <w:rsid w:val="00EA5F8C"/>
    <w:rsid w:val="00EB3F46"/>
    <w:rsid w:val="00EB4576"/>
    <w:rsid w:val="00EB4ECE"/>
    <w:rsid w:val="00EB50A0"/>
    <w:rsid w:val="00EB648C"/>
    <w:rsid w:val="00EB66CB"/>
    <w:rsid w:val="00EC3C0B"/>
    <w:rsid w:val="00EC5FA4"/>
    <w:rsid w:val="00EC6A3F"/>
    <w:rsid w:val="00EC7A10"/>
    <w:rsid w:val="00ED0B74"/>
    <w:rsid w:val="00ED16F2"/>
    <w:rsid w:val="00ED4EA8"/>
    <w:rsid w:val="00ED77D3"/>
    <w:rsid w:val="00EE3886"/>
    <w:rsid w:val="00EE48BF"/>
    <w:rsid w:val="00EF14BA"/>
    <w:rsid w:val="00EF180E"/>
    <w:rsid w:val="00EF1E1E"/>
    <w:rsid w:val="00EF2B13"/>
    <w:rsid w:val="00EF2DC7"/>
    <w:rsid w:val="00EF498D"/>
    <w:rsid w:val="00EF49A1"/>
    <w:rsid w:val="00EF5F06"/>
    <w:rsid w:val="00EF6D7D"/>
    <w:rsid w:val="00EF783E"/>
    <w:rsid w:val="00F0387F"/>
    <w:rsid w:val="00F03FB9"/>
    <w:rsid w:val="00F1081D"/>
    <w:rsid w:val="00F13932"/>
    <w:rsid w:val="00F168DD"/>
    <w:rsid w:val="00F21DB1"/>
    <w:rsid w:val="00F2205F"/>
    <w:rsid w:val="00F22712"/>
    <w:rsid w:val="00F24D25"/>
    <w:rsid w:val="00F2538B"/>
    <w:rsid w:val="00F26242"/>
    <w:rsid w:val="00F30168"/>
    <w:rsid w:val="00F33DB3"/>
    <w:rsid w:val="00F40320"/>
    <w:rsid w:val="00F40772"/>
    <w:rsid w:val="00F4190A"/>
    <w:rsid w:val="00F42655"/>
    <w:rsid w:val="00F439BF"/>
    <w:rsid w:val="00F43C2D"/>
    <w:rsid w:val="00F47620"/>
    <w:rsid w:val="00F575D2"/>
    <w:rsid w:val="00F575E3"/>
    <w:rsid w:val="00F614AA"/>
    <w:rsid w:val="00F64F0C"/>
    <w:rsid w:val="00F658E0"/>
    <w:rsid w:val="00F72D67"/>
    <w:rsid w:val="00F74D94"/>
    <w:rsid w:val="00F76687"/>
    <w:rsid w:val="00F824AA"/>
    <w:rsid w:val="00F82882"/>
    <w:rsid w:val="00F83011"/>
    <w:rsid w:val="00F87103"/>
    <w:rsid w:val="00F91D03"/>
    <w:rsid w:val="00F9498B"/>
    <w:rsid w:val="00F95353"/>
    <w:rsid w:val="00F95501"/>
    <w:rsid w:val="00F9571C"/>
    <w:rsid w:val="00F9761E"/>
    <w:rsid w:val="00FA2789"/>
    <w:rsid w:val="00FA2BC8"/>
    <w:rsid w:val="00FA79B4"/>
    <w:rsid w:val="00FB1A5F"/>
    <w:rsid w:val="00FB27F6"/>
    <w:rsid w:val="00FB31CA"/>
    <w:rsid w:val="00FD253A"/>
    <w:rsid w:val="00FD4554"/>
    <w:rsid w:val="00FD7034"/>
    <w:rsid w:val="00FE1389"/>
    <w:rsid w:val="00FE40BE"/>
    <w:rsid w:val="00FE594A"/>
    <w:rsid w:val="00FF0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4D4"/>
    <w:rPr>
      <w:snapToGrid w:val="0"/>
      <w:sz w:val="24"/>
      <w:szCs w:val="24"/>
      <w:lang w:val="es-ES" w:eastAsia="es-ES"/>
    </w:rPr>
  </w:style>
  <w:style w:type="paragraph" w:styleId="Heading3">
    <w:name w:val="heading 3"/>
    <w:basedOn w:val="Normal"/>
    <w:next w:val="Normal"/>
    <w:qFormat/>
    <w:rsid w:val="00BC24D4"/>
    <w:pPr>
      <w:keepNext/>
      <w:outlineLvl w:val="2"/>
    </w:pPr>
    <w:rPr>
      <w:rFonts w:ascii="Arial" w:hAnsi="Arial" w:cs="Arial"/>
      <w:b/>
      <w:bCs/>
      <w:i/>
      <w:iCs/>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24D4"/>
    <w:pPr>
      <w:tabs>
        <w:tab w:val="center" w:pos="4252"/>
        <w:tab w:val="right" w:pos="8504"/>
      </w:tabs>
    </w:pPr>
  </w:style>
  <w:style w:type="paragraph" w:styleId="Footer">
    <w:name w:val="footer"/>
    <w:basedOn w:val="Normal"/>
    <w:link w:val="FooterChar"/>
    <w:uiPriority w:val="99"/>
    <w:rsid w:val="00BC24D4"/>
    <w:pPr>
      <w:tabs>
        <w:tab w:val="center" w:pos="4252"/>
        <w:tab w:val="right" w:pos="8504"/>
      </w:tabs>
    </w:pPr>
  </w:style>
  <w:style w:type="character" w:styleId="Strong">
    <w:name w:val="Strong"/>
    <w:qFormat/>
    <w:rsid w:val="00BC24D4"/>
    <w:rPr>
      <w:b/>
      <w:bCs/>
    </w:rPr>
  </w:style>
  <w:style w:type="character" w:customStyle="1" w:styleId="CarCar3">
    <w:name w:val="Car Car3"/>
    <w:locked/>
    <w:rsid w:val="00BC24D4"/>
    <w:rPr>
      <w:rFonts w:ascii="Verdana" w:hAnsi="Verdana" w:cs="Verdana"/>
      <w:sz w:val="22"/>
      <w:szCs w:val="22"/>
    </w:rPr>
  </w:style>
  <w:style w:type="character" w:styleId="Hyperlink">
    <w:name w:val="Hyperlink"/>
    <w:rsid w:val="00BC24D4"/>
    <w:rPr>
      <w:color w:val="0000FF"/>
      <w:u w:val="single"/>
    </w:rPr>
  </w:style>
  <w:style w:type="paragraph" w:styleId="BodyText">
    <w:name w:val="Body Text"/>
    <w:basedOn w:val="Normal"/>
    <w:rsid w:val="00BC24D4"/>
    <w:pPr>
      <w:tabs>
        <w:tab w:val="right" w:pos="8505"/>
      </w:tabs>
      <w:ind w:right="-143"/>
      <w:jc w:val="both"/>
    </w:pPr>
    <w:rPr>
      <w:rFonts w:ascii="Arial" w:hAnsi="Arial" w:cs="Arial"/>
      <w:b/>
      <w:bCs/>
      <w:sz w:val="20"/>
      <w:szCs w:val="20"/>
      <w:lang w:val="es-ES_tradnl"/>
    </w:rPr>
  </w:style>
  <w:style w:type="character" w:customStyle="1" w:styleId="CarCar2">
    <w:name w:val="Car Car2"/>
    <w:locked/>
    <w:rsid w:val="00BC24D4"/>
    <w:rPr>
      <w:rFonts w:ascii="Arial" w:hAnsi="Arial" w:cs="Arial"/>
      <w:b/>
      <w:bCs/>
      <w:lang w:val="es-ES_tradnl"/>
    </w:rPr>
  </w:style>
  <w:style w:type="paragraph" w:styleId="DocumentMap">
    <w:name w:val="Document Map"/>
    <w:basedOn w:val="Normal"/>
    <w:semiHidden/>
    <w:rsid w:val="00BC24D4"/>
    <w:pPr>
      <w:shd w:val="clear" w:color="auto" w:fill="000080"/>
    </w:pPr>
    <w:rPr>
      <w:sz w:val="20"/>
      <w:szCs w:val="20"/>
    </w:rPr>
  </w:style>
  <w:style w:type="paragraph" w:styleId="BodyText2">
    <w:name w:val="Body Text 2"/>
    <w:basedOn w:val="Normal"/>
    <w:semiHidden/>
    <w:rsid w:val="00BC24D4"/>
    <w:pPr>
      <w:spacing w:after="120" w:line="480" w:lineRule="auto"/>
    </w:pPr>
  </w:style>
  <w:style w:type="character" w:customStyle="1" w:styleId="CarCar1">
    <w:name w:val="Car Car1"/>
    <w:semiHidden/>
    <w:locked/>
    <w:rsid w:val="00BC24D4"/>
    <w:rPr>
      <w:sz w:val="24"/>
      <w:szCs w:val="24"/>
    </w:rPr>
  </w:style>
  <w:style w:type="character" w:customStyle="1" w:styleId="CarCar5">
    <w:name w:val="Car Car5"/>
    <w:locked/>
    <w:rsid w:val="00BC24D4"/>
    <w:rPr>
      <w:rFonts w:ascii="Arial" w:hAnsi="Arial" w:cs="Arial"/>
      <w:b/>
      <w:bCs/>
      <w:i/>
      <w:iCs/>
      <w:sz w:val="22"/>
      <w:szCs w:val="22"/>
      <w:lang w:val="es-ES_tradnl"/>
    </w:rPr>
  </w:style>
  <w:style w:type="paragraph" w:styleId="ListParagraph">
    <w:name w:val="List Paragraph"/>
    <w:basedOn w:val="Normal"/>
    <w:qFormat/>
    <w:rsid w:val="00BC24D4"/>
    <w:pPr>
      <w:ind w:left="708"/>
    </w:pPr>
  </w:style>
  <w:style w:type="paragraph" w:styleId="BalloonText">
    <w:name w:val="Balloon Text"/>
    <w:basedOn w:val="Normal"/>
    <w:semiHidden/>
    <w:rsid w:val="00BC24D4"/>
    <w:rPr>
      <w:sz w:val="16"/>
      <w:szCs w:val="16"/>
    </w:rPr>
  </w:style>
  <w:style w:type="character" w:customStyle="1" w:styleId="CarCar">
    <w:name w:val="Car Car"/>
    <w:semiHidden/>
    <w:locked/>
    <w:rsid w:val="00BC24D4"/>
    <w:rPr>
      <w:rFonts w:ascii="Times New Roman" w:hAnsi="Times New Roman" w:cs="Times New Roman"/>
      <w:sz w:val="16"/>
      <w:szCs w:val="16"/>
      <w:lang w:val="es-ES"/>
    </w:rPr>
  </w:style>
  <w:style w:type="character" w:customStyle="1" w:styleId="textonormal1">
    <w:name w:val="textonormal1"/>
    <w:rsid w:val="00BC24D4"/>
    <w:rPr>
      <w:rFonts w:ascii="Arial" w:hAnsi="Arial" w:cs="Arial"/>
      <w:color w:val="000000"/>
      <w:sz w:val="20"/>
      <w:szCs w:val="20"/>
      <w:u w:val="none"/>
      <w:effect w:val="none"/>
    </w:rPr>
  </w:style>
  <w:style w:type="character" w:customStyle="1" w:styleId="CarCar4">
    <w:name w:val="Car Car4"/>
    <w:locked/>
    <w:rsid w:val="00BC24D4"/>
    <w:rPr>
      <w:sz w:val="24"/>
      <w:szCs w:val="24"/>
      <w:lang w:val="es-ES"/>
    </w:rPr>
  </w:style>
  <w:style w:type="paragraph" w:styleId="NormalWeb">
    <w:name w:val="Normal (Web)"/>
    <w:basedOn w:val="Normal"/>
    <w:rsid w:val="00BC24D4"/>
    <w:pPr>
      <w:spacing w:before="100" w:beforeAutospacing="1" w:after="100" w:afterAutospacing="1"/>
    </w:pPr>
    <w:rPr>
      <w:color w:val="666666"/>
      <w:sz w:val="18"/>
      <w:szCs w:val="18"/>
    </w:rPr>
  </w:style>
  <w:style w:type="character" w:customStyle="1" w:styleId="tw4winMark">
    <w:name w:val="tw4winMark"/>
    <w:rsid w:val="00BC24D4"/>
    <w:rPr>
      <w:rFonts w:ascii="Courier New" w:hAnsi="Courier New" w:cs="Courier New"/>
      <w:vanish/>
      <w:color w:val="800080"/>
      <w:sz w:val="24"/>
      <w:szCs w:val="24"/>
      <w:vertAlign w:val="subscript"/>
    </w:rPr>
  </w:style>
  <w:style w:type="character" w:customStyle="1" w:styleId="tw4winError">
    <w:name w:val="tw4winError"/>
    <w:rsid w:val="00BC24D4"/>
    <w:rPr>
      <w:rFonts w:ascii="Courier New" w:hAnsi="Courier New" w:cs="Courier New"/>
      <w:color w:val="00FF00"/>
      <w:sz w:val="40"/>
      <w:szCs w:val="40"/>
    </w:rPr>
  </w:style>
  <w:style w:type="character" w:customStyle="1" w:styleId="tw4winTerm">
    <w:name w:val="tw4winTerm"/>
    <w:rsid w:val="00BC24D4"/>
    <w:rPr>
      <w:color w:val="0000FF"/>
    </w:rPr>
  </w:style>
  <w:style w:type="character" w:customStyle="1" w:styleId="tw4winPopup">
    <w:name w:val="tw4winPopup"/>
    <w:rsid w:val="00BC24D4"/>
    <w:rPr>
      <w:rFonts w:ascii="Courier New" w:hAnsi="Courier New" w:cs="Courier New"/>
      <w:noProof/>
      <w:color w:val="008000"/>
    </w:rPr>
  </w:style>
  <w:style w:type="character" w:customStyle="1" w:styleId="tw4winJump">
    <w:name w:val="tw4winJump"/>
    <w:rsid w:val="00BC24D4"/>
    <w:rPr>
      <w:rFonts w:ascii="Courier New" w:hAnsi="Courier New" w:cs="Courier New"/>
      <w:noProof/>
      <w:color w:val="008080"/>
    </w:rPr>
  </w:style>
  <w:style w:type="character" w:customStyle="1" w:styleId="tw4winExternal">
    <w:name w:val="tw4winExternal"/>
    <w:rsid w:val="00BC24D4"/>
    <w:rPr>
      <w:rFonts w:ascii="Courier New" w:hAnsi="Courier New" w:cs="Courier New"/>
      <w:noProof/>
      <w:color w:val="808080"/>
    </w:rPr>
  </w:style>
  <w:style w:type="character" w:customStyle="1" w:styleId="tw4winInternal">
    <w:name w:val="tw4winInternal"/>
    <w:rsid w:val="00BC24D4"/>
    <w:rPr>
      <w:rFonts w:ascii="Courier New" w:hAnsi="Courier New" w:cs="Courier New"/>
      <w:noProof/>
      <w:color w:val="FF0000"/>
    </w:rPr>
  </w:style>
  <w:style w:type="character" w:customStyle="1" w:styleId="DONOTTRANSLATE">
    <w:name w:val="DO_NOT_TRANSLATE"/>
    <w:rsid w:val="00BC24D4"/>
    <w:rPr>
      <w:rFonts w:ascii="Courier New" w:hAnsi="Courier New" w:cs="Courier New"/>
      <w:noProof/>
      <w:color w:val="800000"/>
    </w:rPr>
  </w:style>
  <w:style w:type="character" w:customStyle="1" w:styleId="FooterChar">
    <w:name w:val="Footer Char"/>
    <w:basedOn w:val="DefaultParagraphFont"/>
    <w:link w:val="Footer"/>
    <w:uiPriority w:val="99"/>
    <w:locked/>
    <w:rsid w:val="00771225"/>
    <w:rPr>
      <w:snapToGrid w:val="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120"/>
              <w:marBottom w:val="480"/>
              <w:divBdr>
                <w:top w:val="none" w:sz="0" w:space="0" w:color="auto"/>
                <w:left w:val="none" w:sz="0" w:space="0" w:color="auto"/>
                <w:bottom w:val="none" w:sz="0" w:space="0" w:color="auto"/>
                <w:right w:val="none" w:sz="0" w:space="0" w:color="auto"/>
              </w:divBdr>
              <w:divsChild>
                <w:div w:id="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150"/>
          <w:marBottom w:val="0"/>
          <w:divBdr>
            <w:top w:val="none" w:sz="0" w:space="0" w:color="auto"/>
            <w:left w:val="none" w:sz="0" w:space="0" w:color="auto"/>
            <w:bottom w:val="none" w:sz="0" w:space="0" w:color="auto"/>
            <w:right w:val="none" w:sz="0" w:space="0" w:color="auto"/>
          </w:divBdr>
          <w:divsChild>
            <w:div w:id="6">
              <w:marLeft w:val="0"/>
              <w:marRight w:val="0"/>
              <w:marTop w:val="15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2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120"/>
              <w:marBottom w:val="480"/>
              <w:divBdr>
                <w:top w:val="none" w:sz="0" w:space="0" w:color="auto"/>
                <w:left w:val="none" w:sz="0" w:space="0" w:color="auto"/>
                <w:bottom w:val="none" w:sz="0" w:space="0" w:color="auto"/>
                <w:right w:val="none" w:sz="0" w:space="0" w:color="auto"/>
              </w:divBdr>
              <w:divsChild>
                <w:div w:id="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alin.dilsizyan@edelman.com" TargetMode="External"/><Relationship Id="rId4" Type="http://schemas.microsoft.com/office/2007/relationships/stylesWithEffects" Target="stylesWithEffects.xml"/><Relationship Id="rId9" Type="http://schemas.openxmlformats.org/officeDocument/2006/relationships/hyperlink" Target="http://prensa.iberosta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2FCE8-7696-4579-B4F7-2ACEBF3F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5105</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IBEROSTAR HOTELS &amp; RESORTS INCREMENTA UN 9% SU FACTURACIÓN EN 2010 E INICIA 2011 CON 7 NUEVAS APERTURAS</vt:lpstr>
      <vt:lpstr>IBEROSTAR HOTELS &amp; RESORTS INCREMENTA UN 9% SU FACTURACIÓN EN 2010 E INICIA 2011 CON 7 NUEVAS APERTURAS</vt:lpstr>
    </vt:vector>
  </TitlesOfParts>
  <Company>Edelman</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IBEROSTAR HOTELS &amp; RESORTS INCREMENTA UN 9% SU FACTURACIÓN EN 2010 E INICIA 2011 CON 7 NUEVAS APERTURAS</dc:title>
  <dc:creator>E019767</dc:creator>
  <cp:lastModifiedBy>E019767</cp:lastModifiedBy>
  <cp:revision>46</cp:revision>
  <cp:lastPrinted>2012-01-25T11:00:00Z</cp:lastPrinted>
  <dcterms:created xsi:type="dcterms:W3CDTF">2012-02-03T10:52:00Z</dcterms:created>
  <dcterms:modified xsi:type="dcterms:W3CDTF">2012-03-01T15:21:00Z</dcterms:modified>
</cp:coreProperties>
</file>