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84" w:rsidRPr="007E3B84" w:rsidRDefault="007E3B84" w:rsidP="007E3B84">
      <w:pPr>
        <w:jc w:val="center"/>
        <w:rPr>
          <w:rFonts w:ascii="Verdana" w:hAnsi="Verdana"/>
          <w:color w:val="002060"/>
          <w:sz w:val="24"/>
          <w:szCs w:val="24"/>
        </w:rPr>
      </w:pPr>
      <w:r w:rsidRPr="007E3B84">
        <w:rPr>
          <w:rFonts w:ascii="Verdana" w:hAnsi="Verdana"/>
          <w:color w:val="002060"/>
          <w:sz w:val="24"/>
          <w:szCs w:val="24"/>
        </w:rPr>
        <w:t>IBEROSTAR Bahia é premiado como um dos melhores hotéis de luxo do Brasil</w:t>
      </w:r>
    </w:p>
    <w:p w:rsidR="00B55CCC" w:rsidRPr="00075E76" w:rsidRDefault="00F27CAC" w:rsidP="00D617BD">
      <w:pPr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 w:cs="Arial"/>
          <w:b w:val="0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232C00" wp14:editId="3D5BB313">
                <wp:simplePos x="0" y="0"/>
                <wp:positionH relativeFrom="column">
                  <wp:posOffset>21428</wp:posOffset>
                </wp:positionH>
                <wp:positionV relativeFrom="paragraph">
                  <wp:posOffset>92075</wp:posOffset>
                </wp:positionV>
                <wp:extent cx="566737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7pt;margin-top:7.25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Bk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" strokeweight="1pt"/>
            </w:pict>
          </mc:Fallback>
        </mc:AlternateContent>
      </w:r>
    </w:p>
    <w:p w:rsidR="007E3B84" w:rsidRPr="007E3B84" w:rsidRDefault="007E3B84" w:rsidP="007E3B84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7E3B84">
        <w:rPr>
          <w:b w:val="0"/>
          <w:noProof/>
          <w:color w:val="auto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7ABF76B5" wp14:editId="1E39E5E8">
            <wp:simplePos x="0" y="0"/>
            <wp:positionH relativeFrom="column">
              <wp:align>right</wp:align>
            </wp:positionH>
            <wp:positionV relativeFrom="paragraph">
              <wp:posOffset>4445</wp:posOffset>
            </wp:positionV>
            <wp:extent cx="2888615" cy="1909445"/>
            <wp:effectExtent l="0" t="0" r="6985" b="0"/>
            <wp:wrapSquare wrapText="bothSides"/>
            <wp:docPr id="6" name="Imagen 6" descr="Piscin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cina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90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O resort IBEROSTAR Bahia acaba de ser escolhido como um dos melhores hotéis na categoria Luxo pela premiação </w:t>
      </w:r>
      <w:proofErr w:type="spellStart"/>
      <w:r w:rsidRPr="007E3B84">
        <w:rPr>
          <w:rFonts w:ascii="Verdana" w:hAnsi="Verdana"/>
          <w:b w:val="0"/>
          <w:color w:val="002060"/>
          <w:sz w:val="20"/>
          <w:szCs w:val="20"/>
        </w:rPr>
        <w:t>Traveler’s</w:t>
      </w:r>
      <w:proofErr w:type="spell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 </w:t>
      </w:r>
      <w:proofErr w:type="spellStart"/>
      <w:r w:rsidRPr="007E3B84">
        <w:rPr>
          <w:rFonts w:ascii="Verdana" w:hAnsi="Verdana"/>
          <w:b w:val="0"/>
          <w:color w:val="002060"/>
          <w:sz w:val="20"/>
          <w:szCs w:val="20"/>
        </w:rPr>
        <w:t>Choice</w:t>
      </w:r>
      <w:proofErr w:type="spell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® 2013 - Hotéis, realizada pelo </w:t>
      </w:r>
      <w:proofErr w:type="spellStart"/>
      <w:proofErr w:type="gramStart"/>
      <w:r w:rsidRPr="007E3B84">
        <w:rPr>
          <w:rFonts w:ascii="Verdana" w:hAnsi="Verdana"/>
          <w:b w:val="0"/>
          <w:color w:val="002060"/>
          <w:sz w:val="20"/>
          <w:szCs w:val="20"/>
        </w:rPr>
        <w:t>TripAdvisor</w:t>
      </w:r>
      <w:proofErr w:type="spellEnd"/>
      <w:proofErr w:type="gram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, maior site de viagens do mundo. </w:t>
      </w:r>
    </w:p>
    <w:p w:rsidR="007E3B84" w:rsidRPr="007E3B84" w:rsidRDefault="007E3B84" w:rsidP="007E3B84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Entre os empreendimentos de luxo, o Hotel foi considerado o 5º melhor resort do Nordeste e o 15º hotel do Brasil pelos viajantes do site. </w:t>
      </w:r>
    </w:p>
    <w:p w:rsidR="007E3B84" w:rsidRPr="007E3B84" w:rsidRDefault="007E3B84" w:rsidP="007E3B84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7E3B84">
        <w:rPr>
          <w:rFonts w:ascii="Verdana" w:hAnsi="Verdana"/>
          <w:b w:val="0"/>
          <w:color w:val="002060"/>
          <w:sz w:val="20"/>
          <w:szCs w:val="20"/>
        </w:rPr>
        <w:t>No ano passado, o resort</w:t>
      </w:r>
      <w:bookmarkStart w:id="0" w:name="_GoBack"/>
      <w:bookmarkEnd w:id="0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 foi premiado pela mesma comunidade virtual com um certificado de excelência pelo serviço prestado durante o ano de 2012.</w:t>
      </w:r>
    </w:p>
    <w:p w:rsidR="007E3B84" w:rsidRDefault="007E3B84" w:rsidP="007E3B84">
      <w:pPr>
        <w:jc w:val="both"/>
        <w:rPr>
          <w:rFonts w:ascii="Verdana" w:hAnsi="Verdana"/>
          <w:bCs/>
          <w:color w:val="002060"/>
          <w:sz w:val="20"/>
          <w:szCs w:val="20"/>
        </w:rPr>
      </w:pPr>
    </w:p>
    <w:p w:rsidR="007E3B84" w:rsidRPr="007E3B84" w:rsidRDefault="007E3B84" w:rsidP="007E3B84">
      <w:pPr>
        <w:jc w:val="both"/>
        <w:rPr>
          <w:rFonts w:ascii="Verdana" w:hAnsi="Verdana"/>
          <w:bCs/>
          <w:color w:val="002060"/>
          <w:sz w:val="20"/>
          <w:szCs w:val="20"/>
        </w:rPr>
      </w:pPr>
      <w:r w:rsidRPr="007E3B84">
        <w:rPr>
          <w:rFonts w:ascii="Verdana" w:hAnsi="Verdana"/>
          <w:bCs/>
          <w:color w:val="002060"/>
          <w:sz w:val="20"/>
          <w:szCs w:val="20"/>
        </w:rPr>
        <w:t>Sobre o Prêmio</w:t>
      </w:r>
    </w:p>
    <w:p w:rsidR="007E3B84" w:rsidRPr="007E3B84" w:rsidRDefault="007E3B84" w:rsidP="007E3B84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O </w:t>
      </w:r>
      <w:proofErr w:type="spellStart"/>
      <w:r w:rsidRPr="007E3B84">
        <w:rPr>
          <w:rFonts w:ascii="Verdana" w:hAnsi="Verdana"/>
          <w:b w:val="0"/>
          <w:color w:val="002060"/>
          <w:sz w:val="20"/>
          <w:szCs w:val="20"/>
        </w:rPr>
        <w:t>Travelers</w:t>
      </w:r>
      <w:proofErr w:type="spell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’ </w:t>
      </w:r>
      <w:proofErr w:type="spellStart"/>
      <w:r w:rsidRPr="007E3B84">
        <w:rPr>
          <w:rFonts w:ascii="Verdana" w:hAnsi="Verdana"/>
          <w:b w:val="0"/>
          <w:color w:val="002060"/>
          <w:sz w:val="20"/>
          <w:szCs w:val="20"/>
        </w:rPr>
        <w:t>Choice</w:t>
      </w:r>
      <w:proofErr w:type="spell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® - </w:t>
      </w:r>
      <w:proofErr w:type="gramStart"/>
      <w:r w:rsidRPr="007E3B84">
        <w:rPr>
          <w:rFonts w:ascii="Verdana" w:hAnsi="Verdana"/>
          <w:b w:val="0"/>
          <w:color w:val="002060"/>
          <w:sz w:val="20"/>
          <w:szCs w:val="20"/>
        </w:rPr>
        <w:t>Hotéis está</w:t>
      </w:r>
      <w:proofErr w:type="gram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 em sua 11ª edição e tem identificado as melhores propriedades ao redor do mundo em seis categorias diferentes: Melhores Hotéis, Mais Baratos, Pousadas &amp; Acomodações, Luxo, Melhores Serviços e Hotéis de Pequeno Porte.</w:t>
      </w:r>
    </w:p>
    <w:p w:rsidR="007E3B84" w:rsidRPr="007E3B84" w:rsidRDefault="007E3B84" w:rsidP="007E3B84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A premiação é baseada em milhões de opiniões e comentários sobre mais de 650 mil hotéis coletadas em apenas um ano ao redor do mundo. </w:t>
      </w:r>
    </w:p>
    <w:p w:rsidR="00A00BE8" w:rsidRDefault="00A00BE8" w:rsidP="007E3B84">
      <w:pPr>
        <w:jc w:val="both"/>
        <w:rPr>
          <w:rFonts w:ascii="Verdana" w:hAnsi="Verdana"/>
          <w:bCs/>
          <w:color w:val="002060"/>
          <w:sz w:val="20"/>
          <w:szCs w:val="20"/>
        </w:rPr>
      </w:pPr>
    </w:p>
    <w:p w:rsidR="007E3B84" w:rsidRPr="007E3B84" w:rsidRDefault="007E3B84" w:rsidP="007E3B84">
      <w:pPr>
        <w:jc w:val="both"/>
        <w:rPr>
          <w:rFonts w:ascii="Verdana" w:hAnsi="Verdana"/>
          <w:bCs/>
          <w:color w:val="002060"/>
          <w:sz w:val="20"/>
          <w:szCs w:val="20"/>
        </w:rPr>
      </w:pPr>
      <w:r w:rsidRPr="007E3B84">
        <w:rPr>
          <w:rFonts w:ascii="Verdana" w:hAnsi="Verdana"/>
          <w:bCs/>
          <w:color w:val="002060"/>
          <w:sz w:val="20"/>
          <w:szCs w:val="20"/>
        </w:rPr>
        <w:t>Sobre o IBEROSTAR Bahia</w:t>
      </w:r>
    </w:p>
    <w:p w:rsidR="007E3B84" w:rsidRPr="007E3B84" w:rsidRDefault="007E3B84" w:rsidP="007E3B84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Localizado a apenas uma hora de Salvador, o resort cinco estrelas IBEROSTAR Bahia introduziu no mercado brasileiro um sistema expandido de </w:t>
      </w:r>
      <w:proofErr w:type="spellStart"/>
      <w:r w:rsidRPr="007E3B84">
        <w:rPr>
          <w:rFonts w:ascii="Verdana" w:hAnsi="Verdana"/>
          <w:b w:val="0"/>
          <w:color w:val="002060"/>
          <w:sz w:val="20"/>
          <w:szCs w:val="20"/>
        </w:rPr>
        <w:t>all</w:t>
      </w:r>
      <w:proofErr w:type="spell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 inclusive (“tudo incluído”, em português). Os hóspedes têm à disposição serviços de alimentação, bebidas alcoólicas e não alcoólicas (nacionais e importadas). </w:t>
      </w:r>
    </w:p>
    <w:p w:rsidR="007E3B84" w:rsidRPr="007E3B84" w:rsidRDefault="007E3B84" w:rsidP="007E3B84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O resort conta com 632 apartamentos e quatro restaurantes: um japonês, um de culinária mediterrânea, um </w:t>
      </w:r>
      <w:proofErr w:type="spellStart"/>
      <w:r w:rsidRPr="007E3B84">
        <w:rPr>
          <w:rFonts w:ascii="Verdana" w:hAnsi="Verdana"/>
          <w:b w:val="0"/>
          <w:color w:val="002060"/>
          <w:sz w:val="20"/>
          <w:szCs w:val="20"/>
        </w:rPr>
        <w:t>steak</w:t>
      </w:r>
      <w:proofErr w:type="spell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 </w:t>
      </w:r>
      <w:proofErr w:type="spellStart"/>
      <w:r w:rsidRPr="007E3B84">
        <w:rPr>
          <w:rFonts w:ascii="Verdana" w:hAnsi="Verdana"/>
          <w:b w:val="0"/>
          <w:color w:val="002060"/>
          <w:sz w:val="20"/>
          <w:szCs w:val="20"/>
        </w:rPr>
        <w:t>house</w:t>
      </w:r>
      <w:proofErr w:type="spell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, um francês e um </w:t>
      </w:r>
      <w:proofErr w:type="gramStart"/>
      <w:r w:rsidRPr="007E3B84">
        <w:rPr>
          <w:rFonts w:ascii="Verdana" w:hAnsi="Verdana"/>
          <w:b w:val="0"/>
          <w:color w:val="002060"/>
          <w:sz w:val="20"/>
          <w:szCs w:val="20"/>
        </w:rPr>
        <w:t>buffet</w:t>
      </w:r>
      <w:proofErr w:type="gram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 internacional.</w:t>
      </w:r>
    </w:p>
    <w:p w:rsidR="007E3B84" w:rsidRDefault="007E3B84" w:rsidP="007E3B84">
      <w:pPr>
        <w:jc w:val="both"/>
        <w:rPr>
          <w:rFonts w:ascii="Verdana" w:hAnsi="Verdana"/>
          <w:bCs/>
          <w:color w:val="002060"/>
          <w:sz w:val="20"/>
          <w:szCs w:val="20"/>
        </w:rPr>
      </w:pPr>
    </w:p>
    <w:p w:rsidR="007E3B84" w:rsidRPr="007E3B84" w:rsidRDefault="007E3B84" w:rsidP="007E3B84">
      <w:pPr>
        <w:jc w:val="both"/>
        <w:rPr>
          <w:rFonts w:ascii="Verdana" w:hAnsi="Verdana"/>
          <w:bCs/>
          <w:color w:val="002060"/>
          <w:sz w:val="20"/>
          <w:szCs w:val="20"/>
        </w:rPr>
      </w:pPr>
      <w:r w:rsidRPr="007E3B84">
        <w:rPr>
          <w:rFonts w:ascii="Verdana" w:hAnsi="Verdana"/>
          <w:bCs/>
          <w:color w:val="002060"/>
          <w:sz w:val="20"/>
          <w:szCs w:val="20"/>
        </w:rPr>
        <w:t>Sobre o IBEROSTAR no Brasil</w:t>
      </w:r>
    </w:p>
    <w:p w:rsidR="007E3B84" w:rsidRPr="007E3B84" w:rsidRDefault="007E3B84" w:rsidP="007E3B84">
      <w:pPr>
        <w:jc w:val="both"/>
        <w:rPr>
          <w:rFonts w:ascii="Verdana" w:hAnsi="Verdana"/>
          <w:b w:val="0"/>
          <w:color w:val="002060"/>
          <w:sz w:val="20"/>
          <w:szCs w:val="20"/>
        </w:rPr>
      </w:pPr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O IBEROSTAR Grand </w:t>
      </w:r>
      <w:proofErr w:type="spellStart"/>
      <w:r w:rsidRPr="007E3B84">
        <w:rPr>
          <w:rFonts w:ascii="Verdana" w:hAnsi="Verdana"/>
          <w:b w:val="0"/>
          <w:color w:val="002060"/>
          <w:sz w:val="20"/>
          <w:szCs w:val="20"/>
        </w:rPr>
        <w:t>Amazon</w:t>
      </w:r>
      <w:proofErr w:type="spell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 é o primeiro empreendimento do Grupo IBEROSTAR no Brasil. Com suas operações iniciadas em 2005, o navio é da categoria Grand </w:t>
      </w:r>
      <w:proofErr w:type="spellStart"/>
      <w:r w:rsidRPr="007E3B84">
        <w:rPr>
          <w:rFonts w:ascii="Verdana" w:hAnsi="Verdana"/>
          <w:b w:val="0"/>
          <w:color w:val="002060"/>
          <w:sz w:val="20"/>
          <w:szCs w:val="20"/>
        </w:rPr>
        <w:t>Collection</w:t>
      </w:r>
      <w:proofErr w:type="spell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 w:rsidRPr="007E3B84">
        <w:rPr>
          <w:rFonts w:ascii="Verdana" w:hAnsi="Verdana"/>
          <w:b w:val="0"/>
          <w:color w:val="002060"/>
          <w:sz w:val="20"/>
          <w:szCs w:val="20"/>
        </w:rPr>
        <w:lastRenderedPageBreak/>
        <w:t>inclusas</w:t>
      </w:r>
      <w:proofErr w:type="gramEnd"/>
      <w:r w:rsidRPr="007E3B84">
        <w:rPr>
          <w:rFonts w:ascii="Verdana" w:hAnsi="Verdana"/>
          <w:b w:val="0"/>
          <w:color w:val="00206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4D4AEB" w:rsidRPr="004D4AEB" w:rsidRDefault="004D4AEB" w:rsidP="004D4AEB">
      <w:pPr>
        <w:keepNext/>
        <w:autoSpaceDE w:val="0"/>
        <w:autoSpaceDN w:val="0"/>
        <w:jc w:val="both"/>
        <w:rPr>
          <w:lang w:val="es-ES"/>
        </w:rPr>
      </w:pPr>
      <w:r>
        <w:rPr>
          <w:rFonts w:ascii="Verdana" w:hAnsi="Verdana"/>
          <w:color w:val="002060"/>
          <w:sz w:val="20"/>
          <w:szCs w:val="20"/>
        </w:rPr>
        <w:t> </w:t>
      </w:r>
    </w:p>
    <w:p w:rsidR="004D4AEB" w:rsidRPr="004D4AEB" w:rsidRDefault="004D4AEB" w:rsidP="004D4AEB">
      <w:pPr>
        <w:keepNext/>
        <w:autoSpaceDE w:val="0"/>
        <w:autoSpaceDN w:val="0"/>
        <w:rPr>
          <w:lang w:val="es-ES"/>
        </w:rPr>
      </w:pPr>
      <w:r w:rsidRPr="004D4AEB">
        <w:rPr>
          <w:rFonts w:ascii="Verdana" w:hAnsi="Verdana"/>
          <w:bCs/>
          <w:color w:val="002060"/>
          <w:sz w:val="20"/>
          <w:szCs w:val="20"/>
        </w:rPr>
        <w:t>Informações para a imprensa no Brasil</w:t>
      </w:r>
    </w:p>
    <w:p w:rsidR="004D4AEB" w:rsidRPr="004D4AEB" w:rsidRDefault="004D4AEB" w:rsidP="004D4AEB">
      <w:pPr>
        <w:keepNext/>
        <w:autoSpaceDE w:val="0"/>
        <w:autoSpaceDN w:val="0"/>
        <w:jc w:val="both"/>
        <w:rPr>
          <w:lang w:val="en-US"/>
        </w:rPr>
      </w:pPr>
      <w:r>
        <w:rPr>
          <w:rFonts w:ascii="Verdana" w:hAnsi="Verdana"/>
          <w:b w:val="0"/>
          <w:bCs/>
          <w:color w:val="002060"/>
          <w:sz w:val="20"/>
          <w:szCs w:val="20"/>
          <w:lang w:val="en-US"/>
        </w:rPr>
        <w:t xml:space="preserve">Edelman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  <w:lang w:val="en-US"/>
        </w:rPr>
        <w:t>Significa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  <w:lang w:val="en-US"/>
        </w:rPr>
        <w:t xml:space="preserve">: </w:t>
      </w:r>
      <w:hyperlink r:id="rId9" w:history="1">
        <w:r>
          <w:rPr>
            <w:rStyle w:val="Hipervnculo"/>
            <w:rFonts w:ascii="Verdana" w:hAnsi="Verdana"/>
            <w:sz w:val="20"/>
            <w:szCs w:val="20"/>
          </w:rPr>
          <w:t>www.edelman.com.br</w:t>
        </w:r>
      </w:hyperlink>
      <w:r>
        <w:rPr>
          <w:rFonts w:ascii="Verdana" w:hAnsi="Verdana"/>
          <w:b w:val="0"/>
          <w:bCs/>
          <w:color w:val="002060"/>
          <w:sz w:val="20"/>
          <w:szCs w:val="20"/>
          <w:lang w:val="en-US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151"/>
        <w:gridCol w:w="3949"/>
      </w:tblGrid>
      <w:tr w:rsidR="004D4AEB" w:rsidRPr="004D4AEB" w:rsidTr="004D4AEB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EB" w:rsidRPr="004D4AEB" w:rsidRDefault="004D4AEB">
            <w:pPr>
              <w:keepNext/>
              <w:autoSpaceDE w:val="0"/>
              <w:autoSpaceDN w:val="0"/>
              <w:jc w:val="both"/>
              <w:rPr>
                <w:rFonts w:eastAsiaTheme="minorHAnsi" w:cs="Calibri"/>
                <w:b w:val="0"/>
              </w:rPr>
            </w:pPr>
            <w:r w:rsidRPr="004D4AEB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EB" w:rsidRPr="004D4AEB" w:rsidRDefault="004D4AEB">
            <w:pPr>
              <w:keepNext/>
              <w:autoSpaceDE w:val="0"/>
              <w:autoSpaceDN w:val="0"/>
              <w:jc w:val="both"/>
              <w:rPr>
                <w:rFonts w:eastAsiaTheme="minorHAnsi" w:cs="Calibri"/>
                <w:b w:val="0"/>
              </w:rPr>
            </w:pPr>
            <w:r w:rsidRPr="004D4AEB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EB" w:rsidRPr="004D4AEB" w:rsidRDefault="004D4AEB">
            <w:pPr>
              <w:keepNext/>
              <w:autoSpaceDE w:val="0"/>
              <w:autoSpaceDN w:val="0"/>
              <w:jc w:val="both"/>
              <w:rPr>
                <w:rFonts w:eastAsiaTheme="minorHAnsi" w:cs="Calibri"/>
                <w:b w:val="0"/>
              </w:rPr>
            </w:pPr>
            <w:hyperlink r:id="rId10" w:history="1">
              <w:r w:rsidRPr="004D4AEB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carina.curado@edelmansignifica.com</w:t>
              </w:r>
            </w:hyperlink>
          </w:p>
        </w:tc>
      </w:tr>
      <w:tr w:rsidR="004D4AEB" w:rsidRPr="004D4AEB" w:rsidTr="004D4AEB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EB" w:rsidRPr="004D4AEB" w:rsidRDefault="004D4AEB">
            <w:pPr>
              <w:keepNext/>
              <w:autoSpaceDE w:val="0"/>
              <w:autoSpaceDN w:val="0"/>
              <w:jc w:val="both"/>
              <w:rPr>
                <w:rFonts w:eastAsiaTheme="minorHAnsi" w:cs="Calibri"/>
                <w:b w:val="0"/>
              </w:rPr>
            </w:pPr>
            <w:r w:rsidRPr="004D4AEB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EB" w:rsidRPr="004D4AEB" w:rsidRDefault="004D4AEB">
            <w:pPr>
              <w:keepNext/>
              <w:autoSpaceDE w:val="0"/>
              <w:autoSpaceDN w:val="0"/>
              <w:jc w:val="both"/>
              <w:rPr>
                <w:rFonts w:eastAsiaTheme="minorHAnsi" w:cs="Calibri"/>
                <w:b w:val="0"/>
              </w:rPr>
            </w:pPr>
            <w:r w:rsidRPr="004D4AEB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EB" w:rsidRPr="004D4AEB" w:rsidRDefault="004D4AEB">
            <w:pPr>
              <w:keepNext/>
              <w:autoSpaceDE w:val="0"/>
              <w:autoSpaceDN w:val="0"/>
              <w:jc w:val="both"/>
              <w:rPr>
                <w:rFonts w:eastAsiaTheme="minorHAnsi" w:cs="Calibri"/>
                <w:b w:val="0"/>
              </w:rPr>
            </w:pPr>
            <w:hyperlink r:id="rId11" w:history="1">
              <w:r w:rsidRPr="004D4AEB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erika.dias@edelmansignifica.com</w:t>
              </w:r>
            </w:hyperlink>
            <w:r w:rsidRPr="004D4AEB">
              <w:rPr>
                <w:rFonts w:ascii="Verdana" w:hAnsi="Verdana"/>
                <w:b w:val="0"/>
                <w:color w:val="0000FF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4D4AEB" w:rsidRDefault="004D4AEB" w:rsidP="004D4AEB">
      <w:pPr>
        <w:keepNext/>
        <w:autoSpaceDE w:val="0"/>
        <w:autoSpaceDN w:val="0"/>
        <w:jc w:val="both"/>
        <w:rPr>
          <w:rFonts w:eastAsiaTheme="minorHAnsi" w:cs="Calibri"/>
          <w:lang w:val="en-US"/>
        </w:rPr>
      </w:pPr>
      <w:r>
        <w:rPr>
          <w:rFonts w:ascii="Verdana" w:hAnsi="Verdana"/>
          <w:b w:val="0"/>
          <w:bCs/>
          <w:color w:val="000000"/>
          <w:sz w:val="20"/>
          <w:szCs w:val="20"/>
          <w:lang w:val="en-US" w:eastAsia="pt-BR"/>
        </w:rPr>
        <w:t> </w:t>
      </w:r>
    </w:p>
    <w:p w:rsidR="00A805A6" w:rsidRDefault="00A805A6" w:rsidP="00872132">
      <w:pPr>
        <w:pStyle w:val="Ttulo4"/>
        <w:rPr>
          <w:rFonts w:ascii="Verdana" w:hAnsi="Verdana"/>
          <w:b w:val="0"/>
          <w:bCs w:val="0"/>
          <w:color w:val="002060"/>
        </w:rPr>
      </w:pPr>
    </w:p>
    <w:sectPr w:rsidR="00A805A6" w:rsidSect="006A3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56599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C7AF2"/>
    <w:rsid w:val="002E722B"/>
    <w:rsid w:val="002F140B"/>
    <w:rsid w:val="002F35CE"/>
    <w:rsid w:val="00302892"/>
    <w:rsid w:val="00311B4E"/>
    <w:rsid w:val="003352B6"/>
    <w:rsid w:val="00342AD7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B2AC5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D4AEB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52A59"/>
    <w:rsid w:val="007823D2"/>
    <w:rsid w:val="0079404D"/>
    <w:rsid w:val="00796221"/>
    <w:rsid w:val="007A417D"/>
    <w:rsid w:val="007A4FCD"/>
    <w:rsid w:val="007A7066"/>
    <w:rsid w:val="007B6509"/>
    <w:rsid w:val="007C4E40"/>
    <w:rsid w:val="007E0E30"/>
    <w:rsid w:val="007E3B84"/>
    <w:rsid w:val="00806D9F"/>
    <w:rsid w:val="00807B88"/>
    <w:rsid w:val="00811066"/>
    <w:rsid w:val="008369DC"/>
    <w:rsid w:val="00842561"/>
    <w:rsid w:val="00853484"/>
    <w:rsid w:val="00857DEA"/>
    <w:rsid w:val="008600D3"/>
    <w:rsid w:val="00872132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9F5570"/>
    <w:rsid w:val="00A00BE8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0CD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179F4"/>
    <w:rsid w:val="00D3782C"/>
    <w:rsid w:val="00D617BD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E6FE1"/>
    <w:rsid w:val="00DF52F3"/>
    <w:rsid w:val="00E161A5"/>
    <w:rsid w:val="00E374BC"/>
    <w:rsid w:val="00E47E3F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27CAC"/>
    <w:rsid w:val="00F32D87"/>
    <w:rsid w:val="00F44343"/>
    <w:rsid w:val="00F46A39"/>
    <w:rsid w:val="00F707C3"/>
    <w:rsid w:val="00F738A6"/>
    <w:rsid w:val="00F74644"/>
    <w:rsid w:val="00F8384D"/>
    <w:rsid w:val="00F850CC"/>
    <w:rsid w:val="00FC36B1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rika.dias@edelmansignifi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rina.curado@edelmansignific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elman.com.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2398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4</cp:revision>
  <dcterms:created xsi:type="dcterms:W3CDTF">2013-01-30T10:20:00Z</dcterms:created>
  <dcterms:modified xsi:type="dcterms:W3CDTF">2013-01-30T10:42:00Z</dcterms:modified>
</cp:coreProperties>
</file>