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1" w:rsidRDefault="00736457" w:rsidP="0028103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eastAsia="pt-BR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      </w:t>
      </w:r>
    </w:p>
    <w:p w:rsidR="00A805A6" w:rsidRPr="00075E76" w:rsidRDefault="000D3FFA" w:rsidP="000D3FFA">
      <w:pPr>
        <w:spacing w:after="0" w:line="240" w:lineRule="auto"/>
        <w:jc w:val="center"/>
        <w:rPr>
          <w:rFonts w:ascii="Verdana" w:hAnsi="Verdana" w:cs="Arial"/>
          <w:sz w:val="24"/>
          <w:szCs w:val="24"/>
          <w:lang w:eastAsia="pt-BR"/>
        </w:rPr>
      </w:pPr>
      <w:r>
        <w:rPr>
          <w:rFonts w:ascii="Verdana" w:hAnsi="Verdana"/>
          <w:color w:val="002060"/>
          <w:sz w:val="24"/>
          <w:szCs w:val="24"/>
        </w:rPr>
        <w:t>IBEROSTAR marca presença no ENTUR</w:t>
      </w:r>
    </w:p>
    <w:p w:rsidR="00B55CCC" w:rsidRPr="00075E76" w:rsidRDefault="006338BA" w:rsidP="003717F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6338BA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6704" o:connectortype="straight" strokeweight="1pt"/>
        </w:pict>
      </w:r>
    </w:p>
    <w:p w:rsidR="00740761" w:rsidRDefault="00740761" w:rsidP="0074076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0D3FFA" w:rsidRDefault="000D3FFA" w:rsidP="000D3FFA">
      <w:pPr>
        <w:spacing w:after="0" w:line="240" w:lineRule="auto"/>
        <w:jc w:val="center"/>
        <w:rPr>
          <w:rFonts w:ascii="Verdana" w:hAnsi="Verdana"/>
          <w:b w:val="0"/>
          <w:color w:val="002060"/>
          <w:sz w:val="20"/>
          <w:szCs w:val="20"/>
        </w:rPr>
      </w:pPr>
    </w:p>
    <w:p w:rsidR="000D3FFA" w:rsidRDefault="000D3FFA" w:rsidP="000D3FFA">
      <w:pPr>
        <w:spacing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Presente pelo 3º ano consecutivo no ENTUR - Encontro Nacional de Turismo da Bahia - a rede de hotéis e resorts IBEROSTAR apresentará, na edição de 2012, as últimas novidades e promoções do grupo para os agentes de viagem da região. O evento acontecerá entre os dias 23 e 24 deste mês no Centro de Convenções da Bahia, em Salvador. </w:t>
      </w:r>
    </w:p>
    <w:p w:rsidR="000D3FFA" w:rsidRDefault="000D3FFA" w:rsidP="000D3FFA">
      <w:pPr>
        <w:spacing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De acordo com Orlando Giglio, diretor comercial e marketing do IBEROSTAR Brasil, o encontro é uma excelente oportunidade para comunicar as ações mais recentes e previstas da rede, uma vez que o ENTUR é um dos maiores eventos do segmento no Nordeste. Segundo os organizadores, a expectativa é receber 3,5 mil participantes ao longo dos dois dias, contando com a participação do mercado local e de caravanas de outros estados da região. </w:t>
      </w:r>
    </w:p>
    <w:p w:rsidR="000D3FFA" w:rsidRDefault="000D3FFA" w:rsidP="000D3FFA">
      <w:pPr>
        <w:spacing w:line="240" w:lineRule="auto"/>
        <w:jc w:val="both"/>
        <w:rPr>
          <w:rFonts w:ascii="Verdana" w:hAnsi="Verdana"/>
          <w:bCs/>
          <w:color w:val="002060"/>
          <w:sz w:val="20"/>
          <w:szCs w:val="20"/>
          <w:lang w:eastAsia="es-ES"/>
        </w:rPr>
      </w:pPr>
    </w:p>
    <w:p w:rsidR="000D3FFA" w:rsidRDefault="000D3FFA" w:rsidP="000D3FFA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</w:p>
    <w:p w:rsidR="000D3FFA" w:rsidRDefault="000D3FFA" w:rsidP="000D3FFA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0D3FFA" w:rsidRDefault="000D3FFA" w:rsidP="000D3FFA">
      <w:pPr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o primeiro empreendimento do Grupo IBEROSTAR no Brasil. Com suas operações iniciadas em 2005, o navio é da categoria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0D3FFA" w:rsidRDefault="000D3FFA" w:rsidP="000D3FFA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0D3FFA" w:rsidRDefault="000D3FFA" w:rsidP="000D3FFA">
      <w:pPr>
        <w:rPr>
          <w:rFonts w:eastAsiaTheme="minorHAnsi"/>
          <w:bCs/>
          <w:lang w:eastAsia="es-ES"/>
        </w:rPr>
      </w:pPr>
    </w:p>
    <w:p w:rsidR="000D3FFA" w:rsidRDefault="000D3FFA" w:rsidP="000D3FFA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0D3FFA" w:rsidRDefault="000D3FFA" w:rsidP="000D3FFA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0D3FFA" w:rsidRDefault="000D3FFA" w:rsidP="000D3FFA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7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0D3FFA" w:rsidRDefault="000D3FFA" w:rsidP="000D3FFA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0D3FFA" w:rsidTr="000D3FFA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8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0D3FFA" w:rsidTr="000D3FFA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FA" w:rsidRDefault="000D3FFA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9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0D3FFA" w:rsidRDefault="000D3FFA" w:rsidP="000D3FFA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default" r:id="rId10"/>
      <w:footerReference w:type="default" r:id="rId11"/>
      <w:headerReference w:type="first" r:id="rId12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0D3FFA"/>
    <w:rsid w:val="0010031D"/>
    <w:rsid w:val="00102184"/>
    <w:rsid w:val="00104C65"/>
    <w:rsid w:val="00133F44"/>
    <w:rsid w:val="00140596"/>
    <w:rsid w:val="00147140"/>
    <w:rsid w:val="00150382"/>
    <w:rsid w:val="0015415C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38BA"/>
    <w:rsid w:val="00635204"/>
    <w:rsid w:val="00643A03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F52F3"/>
    <w:rsid w:val="00E161A5"/>
    <w:rsid w:val="00E374BC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curado@edelmansignific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elman.com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ka.dias@edelmansignifica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1766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2012-08-23T08:55:00Z</dcterms:created>
  <dcterms:modified xsi:type="dcterms:W3CDTF">2012-08-23T08:55:00Z</dcterms:modified>
</cp:coreProperties>
</file>